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440605-2024-01139</w:t>
      </w:r>
    </w:p>
    <w:p>
      <w:pPr>
        <w:pStyle w:val="null3"/>
        <w:jc w:val="center"/>
        <w:outlineLvl w:val="3"/>
      </w:pPr>
      <w:r>
        <w:rPr>
          <w:b/>
          <w:sz w:val="24"/>
        </w:rPr>
        <w:t>采购项目编号：</w:t>
      </w:r>
      <w:r>
        <w:rPr>
          <w:b/>
          <w:sz w:val="24"/>
        </w:rPr>
        <w:t>FS2024（NH01）XZ0002</w:t>
      </w:r>
    </w:p>
    <w:p>
      <w:pPr>
        <w:pStyle w:val="null3"/>
        <w:jc w:val="center"/>
        <w:outlineLvl w:val="3"/>
      </w:pPr>
      <w:r>
        <w:rPr>
          <w:b/>
          <w:sz w:val="24"/>
        </w:rPr>
        <w:t>项目名称：</w:t>
      </w:r>
      <w:r>
        <w:rPr>
          <w:b/>
          <w:sz w:val="24"/>
        </w:rPr>
        <w:t>桂城一中实验室、功能室设备采购</w:t>
      </w:r>
    </w:p>
    <w:p>
      <w:pPr>
        <w:pStyle w:val="null3"/>
        <w:jc w:val="center"/>
        <w:outlineLvl w:val="3"/>
      </w:pPr>
      <w:r>
        <w:rPr>
          <w:b/>
          <w:sz w:val="24"/>
        </w:rPr>
        <w:t>采购人：</w:t>
      </w:r>
      <w:r>
        <w:rPr>
          <w:b/>
          <w:sz w:val="24"/>
        </w:rPr>
        <w:t>佛山市南海区桂城街道办事处</w:t>
      </w:r>
    </w:p>
    <w:p>
      <w:pPr>
        <w:pStyle w:val="null3"/>
        <w:jc w:val="center"/>
        <w:outlineLvl w:val="3"/>
      </w:pPr>
      <w:r>
        <w:rPr>
          <w:b/>
          <w:sz w:val="24"/>
        </w:rPr>
        <w:t>采购代理机构：</w:t>
      </w:r>
      <w:r>
        <w:rPr>
          <w:b/>
          <w:sz w:val="24"/>
        </w:rPr>
        <w:t>广东信诚招标代理咨询有限公司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广东信诚招标代理咨询有限公司</w:t>
      </w:r>
      <w:r>
        <w:rPr/>
        <w:t>受</w:t>
      </w:r>
      <w:r>
        <w:rPr/>
        <w:t>佛山市南海区桂城街道办事处</w:t>
      </w:r>
      <w:r>
        <w:rPr/>
        <w:t>的委托，采用</w:t>
      </w:r>
      <w:r>
        <w:rPr/>
        <w:t>公开招标</w:t>
      </w:r>
      <w:r>
        <w:rPr/>
        <w:t>方式组织采购</w:t>
      </w:r>
      <w:r>
        <w:rPr/>
        <w:t>桂城一中实验室、功能室设备采购</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桂城一中实验室、功能室设备采购</w:t>
      </w:r>
    </w:p>
    <w:p>
      <w:pPr>
        <w:pStyle w:val="null3"/>
        <w:ind w:firstLine="480"/>
      </w:pPr>
      <w:r>
        <w:rPr/>
        <w:t>采购计划编号：</w:t>
      </w:r>
      <w:r>
        <w:rPr/>
        <w:t>440605-2024-01139</w:t>
      </w:r>
    </w:p>
    <w:p>
      <w:pPr>
        <w:pStyle w:val="null3"/>
        <w:ind w:firstLine="480"/>
      </w:pPr>
      <w:r>
        <w:rPr/>
        <w:t>采购项目编号：</w:t>
      </w:r>
      <w:r>
        <w:rPr/>
        <w:t>FS2024（NH01）XZ0002</w:t>
      </w:r>
    </w:p>
    <w:p>
      <w:pPr>
        <w:pStyle w:val="null3"/>
        <w:ind w:firstLine="480"/>
      </w:pPr>
      <w:r>
        <w:rPr/>
        <w:t>采购方式：</w:t>
      </w:r>
      <w:r>
        <w:rPr/>
        <w:t>公开招标</w:t>
      </w:r>
    </w:p>
    <w:p>
      <w:pPr>
        <w:pStyle w:val="null3"/>
        <w:ind w:firstLine="480"/>
      </w:pPr>
      <w:r>
        <w:rPr/>
        <w:t>预算金额：</w:t>
      </w:r>
      <w:r>
        <w:rPr/>
        <w:t>7,245,106.00</w:t>
      </w:r>
      <w:r>
        <w:rPr/>
        <w:t>元</w:t>
      </w:r>
    </w:p>
    <w:p>
      <w:pPr>
        <w:pStyle w:val="null3"/>
        <w:outlineLvl w:val="3"/>
      </w:pPr>
      <w:r>
        <w:rPr>
          <w:b/>
          <w:sz w:val="24"/>
        </w:rPr>
        <w:t>2.项目内容及需求情况（采购项目技术规格、参数及要求）</w:t>
      </w:r>
    </w:p>
    <w:p>
      <w:pPr>
        <w:pStyle w:val="null3"/>
      </w:pPr>
    </w:p>
    <w:p>
      <w:pPr>
        <w:pStyle w:val="null3"/>
      </w:pPr>
      <w:r>
        <w:rPr/>
        <w:t>采购包1(桂城一中实验室、功能室设备采购):</w:t>
      </w:r>
    </w:p>
    <w:p>
      <w:pPr>
        <w:pStyle w:val="null3"/>
      </w:pPr>
      <w:r>
        <w:rPr/>
        <w:t>采购包预算金额：7,245,106.00元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桂城一中实验室、功能室设备采购</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合同履行期限：合同签订后，自中标人接到采购人送货通知之日起60天内完成供货、安装、调试及验收。</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1）具有独立承担民事责任的能力：中华人民共和国境内注册的法人或其他组织或自然人， 投标（响应）时提交有效的营业执照（或事业法人登记证或身份证等相关证明） 副本扫描件；分支机构投标的，须提供总公司和分公司营业执照副本复印件，总公司出具给分支机构的授权书。</w:t>
      </w:r>
    </w:p>
    <w:p>
      <w:pPr>
        <w:pStyle w:val="null3"/>
      </w:pPr>
    </w:p>
    <w:p>
      <w:pPr>
        <w:pStyle w:val="null3"/>
      </w:pPr>
      <w:r>
        <w:rPr/>
        <w:t>2）有依法缴纳税收和社会保障资金的良好记录：投标人提供加盖投标人公章的《政府采购供应商资格信用承诺函》（详见招标公告附件）或提供以下资料：提供投标截止日前6个月内任意1个月依法缴纳税收和社会保障资金的相关材料。如依法免税或不需要缴纳社会保障资金的，提供相应证明材料。</w:t>
      </w:r>
    </w:p>
    <w:p>
      <w:pPr>
        <w:pStyle w:val="null3"/>
      </w:pPr>
    </w:p>
    <w:p>
      <w:pPr>
        <w:pStyle w:val="null3"/>
      </w:pPr>
      <w:r>
        <w:rPr/>
        <w:t>3）具有良好的商业信誉和健全的财务会计制度：投标人提供加盖投标人公章的《政府采购供应商资格信用承诺函》（详见招标公告附件）或提供以下资料：提供2022年度或2023年度的财务状况报告或基本开户行出具的资信证明或财政部门认可的政府采购专业担保机构出具的担保函,成立不足一年的单位可以提供投标截止前上一季度或月份财务会计报表。</w:t>
      </w:r>
    </w:p>
    <w:p>
      <w:pPr>
        <w:pStyle w:val="null3"/>
      </w:pPr>
    </w:p>
    <w:p>
      <w:pPr>
        <w:pStyle w:val="null3"/>
      </w:pPr>
      <w:r>
        <w:rPr/>
        <w:t>4）履行合同所必需的设备和专业技术能力：按投标（响应）文件格式填报设备及专业技术能力情况。</w:t>
      </w:r>
    </w:p>
    <w:p>
      <w:pPr>
        <w:pStyle w:val="null3"/>
      </w:pP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w:t>
      </w:r>
    </w:p>
    <w:p>
      <w:pPr>
        <w:pStyle w:val="null3"/>
        <w:outlineLvl w:val="3"/>
      </w:pPr>
      <w:r>
        <w:rPr>
          <w:b/>
          <w:sz w:val="24"/>
        </w:rPr>
        <w:t>2.落实政府采购政策需满足的资格要求：</w:t>
      </w:r>
    </w:p>
    <w:p>
      <w:pPr>
        <w:pStyle w:val="null3"/>
        <w:ind w:firstLine="480"/>
        <w:jc w:val="left"/>
      </w:pPr>
    </w:p>
    <w:p>
      <w:pPr>
        <w:pStyle w:val="null3"/>
        <w:jc w:val="left"/>
      </w:pPr>
      <w:r>
        <w:rPr/>
        <w:t>采购包1（桂城一中实验室、功能室设备采购）：</w:t>
      </w:r>
      <w:r>
        <w:rPr/>
        <w:t>本项目不属于专门面向中小企业采购的项目，允许非中小微企业、监狱企业、残疾人福利性单位参与项目投标。</w:t>
      </w:r>
    </w:p>
    <w:p>
      <w:pPr>
        <w:pStyle w:val="null3"/>
        <w:outlineLvl w:val="3"/>
      </w:pPr>
      <w:r>
        <w:rPr>
          <w:b/>
          <w:sz w:val="24"/>
        </w:rPr>
        <w:t>3.本项目特定的资格要求：</w:t>
      </w:r>
    </w:p>
    <w:p>
      <w:pPr>
        <w:pStyle w:val="null3"/>
      </w:pPr>
    </w:p>
    <w:p>
      <w:pPr>
        <w:pStyle w:val="null3"/>
      </w:pPr>
      <w:r>
        <w:rPr/>
        <w:t>采购包1（桂城一中实验室、功能室设备采购）：</w:t>
      </w:r>
    </w:p>
    <w:p>
      <w:pPr>
        <w:pStyle w:val="null3"/>
      </w:pPr>
    </w:p>
    <w:p>
      <w:pPr>
        <w:pStyle w:val="null3"/>
      </w:pPr>
      <w:r>
        <w:rPr/>
        <w:t>1)供应商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如相关失信记录已失效，供应商需提供相关证明资料）；</w:t>
      </w:r>
    </w:p>
    <w:p>
      <w:pPr>
        <w:pStyle w:val="null3"/>
      </w:pPr>
    </w:p>
    <w:p>
      <w:pPr>
        <w:pStyle w:val="null3"/>
      </w:pPr>
      <w:r>
        <w:rPr/>
        <w:t>2)单位负责人为同一人或者存在直接控股、管理关系的不同供应商，不得同时参加本采购项目（或采购包） 投标（响应）。为本项目提供整体设计、规范编制或者项目管理、 监理、 检测等服务的供应商，不得再参与本项目投标（响应）。投标（报价）函相关承诺要求内容；</w:t>
      </w:r>
    </w:p>
    <w:p>
      <w:pPr>
        <w:pStyle w:val="null3"/>
      </w:pPr>
    </w:p>
    <w:p>
      <w:pPr>
        <w:pStyle w:val="null3"/>
      </w:pPr>
      <w:r>
        <w:rPr/>
        <w:t>3)本采购包不接受联合体投标。</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东省公共资源交易平台（https://ygp.gdzwfw.gov.cn/ggzy-portal/#/440600/index）、中国采购与招标网（http://www.chinabidding.com.cn）、中国财经报网（http://www.cfen.com.cn/）、佛山市南海区人民政府网（http://www.nanhai.gov.cn/）、广东信诚招标代理咨询有限公司（http://www.gdxczb.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佛山市南海区桂城街道办事处</w:t>
      </w:r>
    </w:p>
    <w:p>
      <w:pPr>
        <w:pStyle w:val="null3"/>
        <w:ind w:firstLine="480"/>
      </w:pPr>
      <w:r>
        <w:rPr/>
        <w:t>地址：</w:t>
      </w:r>
      <w:r>
        <w:rPr/>
        <w:t>佛山市南海区桂城街道南港路10号</w:t>
      </w:r>
    </w:p>
    <w:p>
      <w:pPr>
        <w:pStyle w:val="null3"/>
        <w:ind w:firstLine="480"/>
      </w:pPr>
      <w:r>
        <w:rPr/>
        <w:t>联系方式：</w:t>
      </w:r>
      <w:r>
        <w:rPr/>
        <w:t>0757-86762281</w:t>
      </w:r>
    </w:p>
    <w:p>
      <w:pPr>
        <w:pStyle w:val="null3"/>
        <w:outlineLvl w:val="3"/>
      </w:pPr>
      <w:r>
        <w:rPr>
          <w:b/>
          <w:sz w:val="24"/>
        </w:rPr>
        <w:t>2.采购代理机构信息</w:t>
      </w:r>
    </w:p>
    <w:p>
      <w:pPr>
        <w:pStyle w:val="null3"/>
        <w:ind w:firstLine="480"/>
      </w:pPr>
      <w:r>
        <w:rPr/>
        <w:t>名称：</w:t>
      </w:r>
      <w:r>
        <w:rPr/>
        <w:t>广东信诚招标代理咨询有限公司</w:t>
      </w:r>
    </w:p>
    <w:p>
      <w:pPr>
        <w:pStyle w:val="null3"/>
        <w:ind w:firstLine="480"/>
      </w:pPr>
      <w:r>
        <w:rPr/>
        <w:t>地址：</w:t>
      </w:r>
      <w:r>
        <w:rPr/>
        <w:t>广东省广州市越秀区大塘街道</w:t>
      </w:r>
    </w:p>
    <w:p>
      <w:pPr>
        <w:pStyle w:val="null3"/>
        <w:ind w:firstLine="480"/>
      </w:pPr>
      <w:r>
        <w:rPr/>
        <w:t>联系方式：</w:t>
      </w:r>
      <w:r>
        <w:rPr/>
        <w:t>020-83224833</w:t>
      </w:r>
    </w:p>
    <w:p>
      <w:pPr>
        <w:pStyle w:val="null3"/>
        <w:outlineLvl w:val="3"/>
      </w:pPr>
      <w:r>
        <w:rPr>
          <w:b/>
          <w:sz w:val="24"/>
        </w:rPr>
        <w:t>3.项目联系方式</w:t>
      </w:r>
    </w:p>
    <w:p>
      <w:pPr>
        <w:pStyle w:val="null3"/>
        <w:ind w:firstLine="480"/>
      </w:pPr>
      <w:r>
        <w:rPr/>
        <w:t>项目联系人：</w:t>
      </w:r>
      <w:r>
        <w:rPr/>
        <w:t>广东信诚招标代理咨询有限公司</w:t>
      </w:r>
    </w:p>
    <w:p>
      <w:pPr>
        <w:pStyle w:val="null3"/>
        <w:ind w:firstLine="480"/>
      </w:pPr>
      <w:r>
        <w:rPr/>
        <w:t>电话：</w:t>
      </w:r>
      <w:r>
        <w:rPr/>
        <w:t>020-83224833</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广东信诚招标代理咨询有限公司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sz w:val="24"/>
        </w:rPr>
        <w:t>（</w:t>
      </w:r>
      <w:r>
        <w:rPr>
          <w:sz w:val="24"/>
        </w:rPr>
        <w:t>一</w:t>
      </w:r>
      <w:r>
        <w:rPr>
          <w:sz w:val="24"/>
        </w:rPr>
        <w:t>）</w:t>
      </w:r>
      <w:r>
        <w:rPr>
          <w:sz w:val="24"/>
        </w:rPr>
        <w:t>项目内容：</w:t>
      </w:r>
    </w:p>
    <w:tbl>
      <w:tblPr>
        <w:tblW w:w="0" w:type="auto"/>
        <w:tblBorders>
          <w:top w:val="none" w:color="000000" w:sz="4"/>
          <w:left w:val="none" w:color="000000" w:sz="4"/>
          <w:bottom w:val="none" w:color="000000" w:sz="4"/>
          <w:right w:val="none" w:color="000000" w:sz="4"/>
          <w:insideH w:val="none"/>
          <w:insideV w:val="none"/>
        </w:tblBorders>
      </w:tblPr>
      <w:tblGrid>
        <w:gridCol w:w="1493"/>
        <w:gridCol w:w="4156"/>
        <w:gridCol w:w="1282"/>
        <w:gridCol w:w="1241"/>
      </w:tblGrid>
      <w:tr>
        <w:tc>
          <w:tcPr>
            <w:tcW w:type="dxa" w:w="1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序号</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名称</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单位</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数量</w:t>
            </w:r>
          </w:p>
        </w:tc>
      </w:tr>
      <w:tr>
        <w:tc>
          <w:tcPr>
            <w:tcW w:type="dxa" w:w="817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color w:val="000000"/>
                <w:sz w:val="24"/>
              </w:rPr>
              <w:t>一、实验楼一层</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通风化学实验室</w:t>
            </w:r>
            <w:r>
              <w:rPr>
                <w:color w:val="000000"/>
                <w:sz w:val="24"/>
              </w:rPr>
              <w:t>1、2</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化学准备室</w:t>
            </w:r>
            <w:r>
              <w:rPr>
                <w:color w:val="000000"/>
                <w:sz w:val="24"/>
              </w:rPr>
              <w:t>1、2（含仪器）</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通风化学实验室</w:t>
            </w:r>
            <w:r>
              <w:rPr>
                <w:color w:val="000000"/>
                <w:sz w:val="24"/>
              </w:rPr>
              <w:t>3</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4</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化学准备室</w:t>
            </w:r>
            <w:r>
              <w:rPr>
                <w:color w:val="000000"/>
                <w:sz w:val="24"/>
              </w:rPr>
              <w:t>3</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通风化学实验室</w:t>
            </w:r>
            <w:r>
              <w:rPr>
                <w:color w:val="000000"/>
                <w:sz w:val="24"/>
              </w:rPr>
              <w:t>4</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6</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化学准备室</w:t>
            </w:r>
            <w:r>
              <w:rPr>
                <w:color w:val="000000"/>
                <w:sz w:val="24"/>
              </w:rPr>
              <w:t>4(危化品室)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817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color w:val="000000"/>
                <w:sz w:val="24"/>
              </w:rPr>
              <w:t>二、实验楼二层</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2F美术室1</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2F美术室2</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2F美术器材室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4</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2F书法室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3F书法器材室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817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color w:val="000000"/>
                <w:sz w:val="24"/>
              </w:rPr>
              <w:t>三、实验楼三层</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生物实验室</w:t>
            </w:r>
            <w:r>
              <w:rPr>
                <w:color w:val="000000"/>
                <w:sz w:val="24"/>
              </w:rPr>
              <w:t>1、2</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生物准备室</w:t>
            </w:r>
            <w:r>
              <w:rPr>
                <w:color w:val="000000"/>
                <w:sz w:val="24"/>
              </w:rPr>
              <w:t>1、2</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生物实验室</w:t>
            </w:r>
            <w:r>
              <w:rPr>
                <w:color w:val="000000"/>
                <w:sz w:val="24"/>
              </w:rPr>
              <w:t>3（含数码显微镜）</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4</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生物准备室</w:t>
            </w:r>
            <w:r>
              <w:rPr>
                <w:color w:val="000000"/>
                <w:sz w:val="24"/>
              </w:rPr>
              <w:t>3（含仪器）</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3F数字历史教室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6</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3F地理室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7</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3F史地器材室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817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color w:val="000000"/>
                <w:sz w:val="24"/>
              </w:rPr>
              <w:t>四、实验楼四层</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物理实验室</w:t>
            </w:r>
            <w:r>
              <w:rPr>
                <w:color w:val="000000"/>
                <w:sz w:val="24"/>
              </w:rPr>
              <w:t>1、2</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物理准备室</w:t>
            </w:r>
            <w:r>
              <w:rPr>
                <w:color w:val="000000"/>
                <w:sz w:val="24"/>
              </w:rPr>
              <w:t>1、2</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物理实验室</w:t>
            </w:r>
            <w:r>
              <w:rPr>
                <w:color w:val="000000"/>
                <w:sz w:val="24"/>
              </w:rPr>
              <w:t>3、4</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4</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物理准备室</w:t>
            </w:r>
            <w:r>
              <w:rPr>
                <w:color w:val="000000"/>
                <w:sz w:val="24"/>
              </w:rPr>
              <w:t>3、4（含仪器）</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817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color w:val="000000"/>
                <w:sz w:val="24"/>
              </w:rPr>
              <w:t>五、实验楼五层</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5F舞蹈室</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5F舞蹈更衣室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5F音乐室1</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4</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5F音乐室2</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5F音乐教室3</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6</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5F音乐器材室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7</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大报告厅（三角钢琴）</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817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color w:val="000000"/>
                <w:sz w:val="24"/>
              </w:rPr>
              <w:t>六、教学楼功能室</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心理室</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2</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卫生保健室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3</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团队室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4</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综合档案室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5</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保安室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6</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综合实践教室（创客）</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7</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综合实践教室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8</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体育器材室</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9</w:t>
            </w:r>
          </w:p>
        </w:tc>
        <w:tc>
          <w:tcPr>
            <w:tcW w:type="dxa" w:w="4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图书馆</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间</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r>
        <w:tc>
          <w:tcPr>
            <w:tcW w:type="dxa" w:w="817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color w:val="000000"/>
                <w:sz w:val="24"/>
              </w:rPr>
              <w:t>七、实验室其它项</w:t>
            </w:r>
          </w:p>
        </w:tc>
      </w:tr>
      <w:tr>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c>
          <w:tcPr>
            <w:tcW w:type="dxa" w:w="4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理化生考试系统</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项</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4"/>
              </w:rPr>
              <w:t>1</w:t>
            </w:r>
          </w:p>
        </w:tc>
      </w:tr>
    </w:tbl>
    <w:p>
      <w:pPr>
        <w:pStyle w:val="null3"/>
        <w:ind w:firstLine="480"/>
        <w:jc w:val="both"/>
      </w:pPr>
      <w:r>
        <w:rPr>
          <w:sz w:val="24"/>
        </w:rPr>
        <w:t>（</w:t>
      </w:r>
      <w:r>
        <w:rPr>
          <w:sz w:val="24"/>
        </w:rPr>
        <w:t>二</w:t>
      </w:r>
      <w:r>
        <w:rPr>
          <w:sz w:val="24"/>
        </w:rPr>
        <w:t>）</w:t>
      </w:r>
      <w:r>
        <w:rPr>
          <w:sz w:val="24"/>
        </w:rPr>
        <w:t>采购项目说明</w:t>
      </w:r>
    </w:p>
    <w:p>
      <w:pPr>
        <w:pStyle w:val="null3"/>
        <w:ind w:firstLine="480"/>
        <w:jc w:val="both"/>
      </w:pPr>
      <w:r>
        <w:rPr>
          <w:sz w:val="24"/>
        </w:rPr>
        <w:t>1</w:t>
      </w:r>
      <w:r>
        <w:rPr>
          <w:sz w:val="24"/>
        </w:rPr>
        <w:t>.</w:t>
      </w:r>
      <w:r>
        <w:rPr>
          <w:sz w:val="24"/>
        </w:rPr>
        <w:t>详细招标要求及需求请参阅招标文件中采购项目内容。</w:t>
      </w:r>
    </w:p>
    <w:p>
      <w:pPr>
        <w:pStyle w:val="null3"/>
        <w:ind w:firstLine="480"/>
        <w:jc w:val="both"/>
      </w:pPr>
      <w:r>
        <w:rPr>
          <w:sz w:val="24"/>
        </w:rPr>
        <w:t>2</w:t>
      </w:r>
      <w:r>
        <w:rPr>
          <w:sz w:val="24"/>
        </w:rPr>
        <w:t>.</w:t>
      </w:r>
      <w:r>
        <w:rPr>
          <w:sz w:val="24"/>
        </w:rPr>
        <w:t>投标人必须对项目全部内容进行投标，不允许只对其中部分内容进行投标。如有缺漏的，将导致投标无效。</w:t>
      </w:r>
    </w:p>
    <w:p>
      <w:pPr>
        <w:pStyle w:val="null3"/>
        <w:ind w:firstLine="480"/>
        <w:jc w:val="both"/>
      </w:pPr>
      <w:r>
        <w:rPr>
          <w:sz w:val="24"/>
        </w:rPr>
        <w:t>3</w:t>
      </w:r>
      <w:r>
        <w:rPr>
          <w:sz w:val="24"/>
        </w:rPr>
        <w:t>.</w:t>
      </w:r>
      <w:r>
        <w:rPr>
          <w:sz w:val="24"/>
        </w:rPr>
        <w:t>需要落实的政府采购政策：《政府采购促进中小企业发展实施办法》（财库〔</w:t>
      </w:r>
      <w:r>
        <w:rPr>
          <w:sz w:val="24"/>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pStyle w:val="null3"/>
        <w:ind w:firstLine="480"/>
        <w:jc w:val="both"/>
      </w:pPr>
      <w:r>
        <w:rPr>
          <w:sz w:val="24"/>
        </w:rPr>
        <w:t>4.</w:t>
      </w:r>
      <w:r>
        <w:rPr>
          <w:sz w:val="24"/>
        </w:rPr>
        <w:t>以设备技术要求序号最细的（如</w:t>
      </w:r>
      <w:r>
        <w:rPr>
          <w:sz w:val="24"/>
        </w:rPr>
        <w:t>21.与21.1之间，21.1为最细序号）作为一项参数，以计算技术参数响应数量。</w:t>
      </w:r>
    </w:p>
    <w:p>
      <w:pPr>
        <w:pStyle w:val="null3"/>
        <w:ind w:firstLine="480"/>
        <w:jc w:val="both"/>
      </w:pPr>
      <w:r>
        <w:rPr>
          <w:sz w:val="24"/>
        </w:rPr>
        <w:t>5</w:t>
      </w:r>
      <w:r>
        <w:rPr>
          <w:sz w:val="24"/>
        </w:rPr>
        <w:t>.</w:t>
      </w:r>
      <w:r>
        <w:rPr>
          <w:b/>
          <w:sz w:val="24"/>
        </w:rPr>
        <w:t>本项目核心产品：</w:t>
      </w:r>
      <w:r>
        <w:rPr>
          <w:b/>
          <w:sz w:val="21"/>
          <w:u w:val="single"/>
        </w:rPr>
        <w:t xml:space="preserve"> </w:t>
      </w:r>
      <w:r>
        <w:rPr>
          <w:b/>
          <w:sz w:val="24"/>
          <w:u w:val="single"/>
        </w:rPr>
        <w:t>学生实验桌</w:t>
      </w:r>
      <w:r>
        <w:rPr>
          <w:b/>
          <w:sz w:val="21"/>
          <w:u w:val="single"/>
        </w:rPr>
        <w:t xml:space="preserve"> </w:t>
      </w:r>
      <w:r>
        <w:rPr>
          <w:b/>
          <w:sz w:val="24"/>
        </w:rPr>
        <w:t>。</w:t>
      </w:r>
      <w:r>
        <w:rPr>
          <w:sz w:val="24"/>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w:t>
      </w:r>
      <w:r>
        <w:rPr>
          <w:sz w:val="24"/>
        </w:rPr>
        <w:t>按照招标文件规定的方式确定一个投标人获得中标人推荐资格</w:t>
      </w:r>
      <w:r>
        <w:rPr>
          <w:sz w:val="24"/>
        </w:rPr>
        <w:t>,招标文件未规定的采取随机抽取方式确定，其他同品牌投标人不作为中标候选人。多家投标人提供的核心产品品牌相同的，按前款规定处理。</w:t>
      </w:r>
    </w:p>
    <w:p>
      <w:pPr>
        <w:pStyle w:val="null3"/>
        <w:ind w:firstLine="480"/>
        <w:jc w:val="both"/>
      </w:pPr>
      <w:r>
        <w:rPr>
          <w:sz w:val="24"/>
        </w:rPr>
        <w:t>★</w:t>
      </w:r>
      <w:r>
        <w:rPr>
          <w:sz w:val="24"/>
        </w:rPr>
        <w:t>6.</w:t>
      </w:r>
      <w:r>
        <w:rPr>
          <w:sz w:val="24"/>
        </w:rPr>
        <w:t>凡属于《中华人民共和国实施强制性产品认证的产品目录》的产品，投标人须</w:t>
      </w:r>
      <w:r>
        <w:rPr>
          <w:sz w:val="24"/>
        </w:rPr>
        <w:t>提供</w:t>
      </w:r>
      <w:r>
        <w:rPr>
          <w:sz w:val="24"/>
        </w:rPr>
        <w:t>在</w:t>
      </w:r>
      <w:r>
        <w:rPr>
          <w:sz w:val="24"/>
        </w:rPr>
        <w:t>“全国认证认可信息公共服务平台”（http://cx.cnca.cn）证书的信息查询截图</w:t>
      </w:r>
      <w:r>
        <w:rPr>
          <w:sz w:val="24"/>
        </w:rPr>
        <w:t>加盖投标人公章</w:t>
      </w:r>
      <w:r>
        <w:rPr>
          <w:sz w:val="24"/>
        </w:rPr>
        <w:t>，证书状态必须为</w:t>
      </w:r>
      <w:r>
        <w:rPr>
          <w:sz w:val="24"/>
        </w:rPr>
        <w:t>“有效”。并承诺供货时提供该产品的《中国强制性产品认证》（CCC认证）证书复印件。（提供承诺函并加盖投标人公章）</w:t>
      </w:r>
    </w:p>
    <w:p>
      <w:pPr>
        <w:pStyle w:val="null3"/>
        <w:ind w:firstLine="480"/>
        <w:jc w:val="both"/>
      </w:pPr>
      <w:r>
        <w:rPr>
          <w:sz w:val="24"/>
        </w:rPr>
        <w:t>（三）投标</w:t>
      </w:r>
      <w:r>
        <w:rPr>
          <w:sz w:val="24"/>
        </w:rPr>
        <w:t>样品</w:t>
      </w:r>
    </w:p>
    <w:p>
      <w:pPr>
        <w:pStyle w:val="null3"/>
        <w:ind w:firstLine="480"/>
        <w:jc w:val="both"/>
      </w:pPr>
      <w:r>
        <w:rPr>
          <w:sz w:val="24"/>
        </w:rPr>
        <w:t>1.样品提交时间：</w:t>
      </w:r>
    </w:p>
    <w:p>
      <w:pPr>
        <w:pStyle w:val="null3"/>
        <w:ind w:firstLine="480"/>
        <w:jc w:val="both"/>
      </w:pPr>
      <w:r>
        <w:rPr>
          <w:sz w:val="24"/>
        </w:rPr>
        <w:t>1.1</w:t>
      </w:r>
      <w:r>
        <w:rPr>
          <w:sz w:val="24"/>
        </w:rPr>
        <w:t>投标人于</w:t>
      </w:r>
      <w:r>
        <w:rPr>
          <w:sz w:val="27"/>
        </w:rPr>
        <w:t>2</w:t>
      </w:r>
      <w:r>
        <w:rPr>
          <w:sz w:val="27"/>
        </w:rPr>
        <w:t>024年04月08日09时00分至2024年04月08日09时30分</w:t>
      </w:r>
      <w:r>
        <w:rPr>
          <w:sz w:val="24"/>
        </w:rPr>
        <w:t>期间按要求提交样品到指定地点</w:t>
      </w:r>
      <w:r>
        <w:rPr>
          <w:sz w:val="24"/>
        </w:rPr>
        <w:t>。</w:t>
      </w:r>
    </w:p>
    <w:p>
      <w:pPr>
        <w:pStyle w:val="null3"/>
        <w:ind w:firstLine="480"/>
        <w:jc w:val="both"/>
      </w:pPr>
      <w:r>
        <w:rPr>
          <w:sz w:val="24"/>
        </w:rPr>
        <w:t>1.2逾期送达的投标样品将不再接收。</w:t>
      </w:r>
    </w:p>
    <w:p>
      <w:pPr>
        <w:pStyle w:val="null3"/>
        <w:ind w:firstLine="480"/>
        <w:jc w:val="both"/>
      </w:pPr>
      <w:r>
        <w:rPr>
          <w:sz w:val="24"/>
        </w:rPr>
        <w:t>2.样品提交地点：佛山市南海区桂城街道公共资源交易所（详细地址：佛山市南海区桂城街道南港路8号行政服务中心大楼五楼）</w:t>
      </w:r>
    </w:p>
    <w:p>
      <w:pPr>
        <w:pStyle w:val="null3"/>
        <w:ind w:firstLine="480"/>
        <w:jc w:val="both"/>
      </w:pPr>
      <w:r>
        <w:rPr>
          <w:sz w:val="24"/>
        </w:rPr>
        <w:t>3.提交样品要求：按照提交样品时间送至样品摆放地点，供评审时参考，并在投标文件中列表说明样品的制造商名称、规格、产地、参数等。投标人提供虚假样品或者借用、冒用其他投标人样品的，评审委员会按无效投标处理。评审结束后发现此类情况的，采购人有权拒签或取消采购合同。</w:t>
      </w:r>
    </w:p>
    <w:p>
      <w:pPr>
        <w:pStyle w:val="null3"/>
        <w:ind w:firstLine="480"/>
        <w:jc w:val="both"/>
      </w:pPr>
      <w:r>
        <w:rPr>
          <w:sz w:val="24"/>
        </w:rPr>
        <w:t>4.提交样品其他要求：</w:t>
      </w:r>
    </w:p>
    <w:p>
      <w:pPr>
        <w:pStyle w:val="null3"/>
        <w:ind w:firstLine="480"/>
        <w:jc w:val="both"/>
      </w:pPr>
      <w:r>
        <w:rPr>
          <w:sz w:val="24"/>
        </w:rPr>
        <w:t>4.1样品的各项技术质量指标标准应符合规定,未提交或少提交样品的，技术评分中相对应样品评分为零分。</w:t>
      </w:r>
    </w:p>
    <w:p>
      <w:pPr>
        <w:pStyle w:val="null3"/>
        <w:ind w:firstLine="480"/>
        <w:jc w:val="both"/>
      </w:pPr>
      <w:r>
        <w:rPr>
          <w:sz w:val="24"/>
        </w:rPr>
        <w:t>4.2每个样品必须按照《投标样品清单》格式标识清楚。</w:t>
      </w:r>
    </w:p>
    <w:p>
      <w:pPr>
        <w:pStyle w:val="null3"/>
        <w:ind w:firstLine="480"/>
        <w:jc w:val="both"/>
      </w:pPr>
      <w:r>
        <w:rPr>
          <w:sz w:val="24"/>
        </w:rPr>
        <w:t>4.3在评标结束之后，中标人的样品应按采购人要求运送到指定地点进行存放，作为实物样品，由采购人进行封存保管且作为日后产品验收标准之一，待全部产品供货完成后再进行退还。采购人及采购代理机构对投标人所递交样品的破损或质量不负任何责任。</w:t>
      </w:r>
    </w:p>
    <w:p>
      <w:pPr>
        <w:pStyle w:val="null3"/>
        <w:ind w:firstLine="480"/>
        <w:jc w:val="both"/>
      </w:pPr>
      <w:r>
        <w:rPr>
          <w:sz w:val="24"/>
        </w:rPr>
        <w:t>4.4未中标的投标人应在接到采购代理机构通知之日起3个工作日内自行取回投标样品。3个工作日</w:t>
      </w:r>
      <w:r>
        <w:rPr>
          <w:sz w:val="24"/>
        </w:rPr>
        <w:t>后不取回样品，则视为自动放弃样品的所有权，采购代理机构有权自行处置。</w:t>
      </w:r>
    </w:p>
    <w:p>
      <w:pPr>
        <w:pStyle w:val="null3"/>
        <w:ind w:firstLine="480"/>
        <w:jc w:val="both"/>
      </w:pPr>
      <w:r>
        <w:rPr>
          <w:sz w:val="24"/>
        </w:rPr>
        <w:t>4.5投标样品不能共用，样品配置必须与投标文件“设备具体技术（参数）要求”中的配置一致。</w:t>
      </w:r>
    </w:p>
    <w:p>
      <w:pPr>
        <w:pStyle w:val="null3"/>
        <w:ind w:firstLine="480"/>
        <w:jc w:val="both"/>
      </w:pPr>
      <w:r>
        <w:rPr>
          <w:sz w:val="24"/>
        </w:rPr>
        <w:t>5.投标样品进场安装注意事项：</w:t>
      </w:r>
    </w:p>
    <w:p>
      <w:pPr>
        <w:pStyle w:val="null3"/>
        <w:ind w:firstLine="480"/>
        <w:jc w:val="both"/>
      </w:pPr>
      <w:r>
        <w:rPr>
          <w:sz w:val="24"/>
        </w:rPr>
        <w:t>5.1投标人须遵守样品摆放场地管理规定，外来人员及车辆听从现场人员指挥。</w:t>
      </w:r>
    </w:p>
    <w:p>
      <w:pPr>
        <w:pStyle w:val="null3"/>
        <w:ind w:firstLine="480"/>
        <w:jc w:val="both"/>
      </w:pPr>
      <w:r>
        <w:rPr>
          <w:sz w:val="24"/>
        </w:rPr>
        <w:t>5.2不得破坏其他投标人的样品。样品地点空间有限，自觉依次摆放，不得霸占、侵占。摆放完毕，自行清点样品数量和拍照登记，并清走纸皮等垃圾。</w:t>
      </w:r>
    </w:p>
    <w:p>
      <w:pPr>
        <w:pStyle w:val="null3"/>
        <w:ind w:firstLine="480"/>
        <w:jc w:val="both"/>
      </w:pPr>
      <w:r>
        <w:rPr>
          <w:sz w:val="24"/>
        </w:rPr>
        <w:t>5.3投标人应当在指定时间前将所有样品摆放完毕，并撤离样品展览现场。</w:t>
      </w:r>
    </w:p>
    <w:p>
      <w:pPr>
        <w:pStyle w:val="null3"/>
        <w:ind w:firstLine="480"/>
        <w:jc w:val="both"/>
      </w:pPr>
      <w:r>
        <w:rPr>
          <w:sz w:val="24"/>
        </w:rPr>
        <w:t>5.4未经提供样品的对应投标人允许，除采购人及代理机构，其他单位或个人不允许拍照或者查看。</w:t>
      </w:r>
    </w:p>
    <w:p>
      <w:pPr>
        <w:pStyle w:val="null3"/>
        <w:ind w:firstLine="480"/>
        <w:jc w:val="both"/>
      </w:pPr>
      <w:r>
        <w:rPr>
          <w:sz w:val="24"/>
        </w:rPr>
        <w:t>5.5采购人及采购代理机构对投标人所递交样品的破损或质量不负任何责任。以下为《投标样品清单》格式：</w:t>
      </w:r>
      <w:r>
        <w:rPr>
          <w:sz w:val="24"/>
        </w:rPr>
        <w:t>投标样品清单：序号、样品名称、制造商名称、品牌、产地、规格、数量</w:t>
      </w:r>
      <w:r>
        <w:rPr>
          <w:sz w:val="24"/>
        </w:rPr>
        <w:t>。</w:t>
      </w:r>
    </w:p>
    <w:p>
      <w:pPr>
        <w:pStyle w:val="null3"/>
        <w:ind w:firstLine="480"/>
        <w:jc w:val="both"/>
      </w:pPr>
      <w:r>
        <w:rPr>
          <w:sz w:val="24"/>
        </w:rPr>
        <w:t>5.6</w:t>
      </w:r>
      <w:r>
        <w:rPr>
          <w:sz w:val="24"/>
        </w:rPr>
        <w:t>提交实物样品的要求</w:t>
      </w:r>
      <w:r>
        <w:rPr>
          <w:sz w:val="24"/>
        </w:rPr>
        <w:t>：</w:t>
      </w:r>
      <w:r>
        <w:rPr>
          <w:sz w:val="24"/>
        </w:rPr>
        <w:t>详见招标公告附件。</w:t>
      </w:r>
    </w:p>
    <w:p>
      <w:pPr>
        <w:pStyle w:val="null3"/>
      </w:pPr>
    </w:p>
    <w:p>
      <w:pPr>
        <w:pStyle w:val="null3"/>
      </w:pPr>
      <w:r>
        <w:rPr/>
        <w:t>采购包1（桂城一中实验室、功能室设备采购）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★合同履行期限：合同签订后，自中标人接到采购人送货通知之日起 60 天内完成供货、安装、调试及验收。</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1期：支付比例30%,★签订合同生效之日起 30 天内采购人向中标人一次性支付合同总金额的 30 %；</w:t>
            </w:r>
          </w:p>
          <w:p>
            <w:pPr>
              <w:pStyle w:val="null3"/>
            </w:pPr>
          </w:p>
          <w:p>
            <w:pPr>
              <w:pStyle w:val="null3"/>
            </w:pPr>
            <w:r>
              <w:rPr/>
              <w:t>2期：支付比例70%,★货物交付使用并验收合格 30 天后付清合同总金额的 70 %。 注：1.由于采购人使用的是财政资金，采购人在前款约定的付款时间内向政府采购支付部门提出办理财政支付申请手续（不含政府财政支付部门审核的时间）即视为已经按期支付。因财政支付审批流程及办理手续而造成合同费用支付进度有所推延，导致采购人逾期付款的，采购人不承担逾期付款的责任。由于财政拨款特殊性，合同金额的支付时间以财政拨款支付日期为准。 2.本合同的每笔款项以人民币汇款方式支付，合同设备到采购人指定地点交付并完成安装验收后，中标人凭下列资料申请支付： （1）合同； （2）验收调试合格报告（加盖采购人公章）； （3）中标人开具的正式发票等。</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1期：1.采购人收到中标人项目验收建议之日起7个工作日内按照合同的约定对履约情况进行验收，对每一项技术、服务、安全标准的履约情况进行确认。 2.验收标准： （1）货物若有国家标准按照国家标准验收，若无国家标准按行业标准验收，为原制造商制造的全新产品，整机无污染，无侵权行为、表面无划损、无任何缺陷隐患，在中国境内可依常规安全合法使用。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（2）货物为原厂商未启封全新包装，具出厂合格证，序列号、包装箱号与出厂批号一致，并可追索查阅。所有随设备的附件需齐全。 （3）中标人应将关键主机设备的用户手册、保修手册、有关单证资料及配备件、随机工具等交付给采购人，使用操作及安全须知等重要资料应附有中文说明。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其他商务要求，★一、费用承担 1.本项目的报价和结算支付均以人民币为货币单位。 2.本项目投标人报价应包括但不限于设备采购（或生产）、包装、运输、装卸、安装、调试、培训费、相关部门验收及保修期内的设备检测与维护保养等所有费用。 3.中标人须向桂城一中项目总承包单位支付本项目合同总金额的1.5%作为总承包管理费。  4.投标人应自行增加设备正常、合法、安全运行及使用所必须但招标文件没有包含的所有设备、版权、专利等一切费用。 5.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合同单价调价申请将不被接受。 6.本项目最高限价为人民币7,170,526.00元，投标人的投标报价超过本项目最高限价的，其投标将视为无效。 二、货物的包装、交货、安装、调试 1.设备材料的包装是制造商原厂包装，其包装均应有良好的防湿、防锈、防潮、防雨、防腐及防碰撞的措施。凡由于包装不良造成的损失和由此产生的费用均由中标人承担。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3.货物在现场的保管由中标人负责，直至项目安装、验收完毕。 4.货物在系统安装调试验收合格前的保险由中标人负责，中标人负责其派出的现场服务人员人身意外保险。所提供的产品均为原厂正货（正版）且原厂原装的全新产品，且有合法透明的来源渠道，无污染、无侵权行为、表面无划损、无任何缺陷隐患，可依常规合法安全使用。 5.设备运输至采购人指定的使用现场的包装、保险及发运等环节和费用均由中标人负责。 三、保修期及售后服务要求 1.自项目验收交付之日起，所投设备保修期不少于 1 年。 2.保修期内发生的质量问题，由中标人负责免费解决（因采购人使用不当或其他人为因素造成的故障外）； 3.任何时候，中标人均不能免除因设备本身的缺陷所应付的责任中标人有义务对所提供的货物实行终生维护和对设备进行定期的检测和维修； 4.售后服务需由中标人承担，给采购人造成经济损失的中标人应承担经济责任。 5.保修期内中标人为所供设备提供上门免费服务，在保修期内设置7天×24小时。 6.如电话响应无法解决，则24小时内到现场进行修复、更换或退货，48小时内完成，不得影响采购人的正常工作业务，费用由中标人负责。 7.保修期内每半年到校对设备进行维护保养，维保记录或检测报告留校备案。 8.保修期满后，中标人需为采购人提供终身的维护，如需更换故障零部件，则只收取优惠的零件费。 9.交货验收合格之日起45天内，在正常使用情况下发生严重故障的，需免费更换全新相同设备。 四、培训：中标人需委派有经验的培训人员到校对采购人进行优质的培训服务。对设备的使用、操作、维修进行免费培训，并提供安装使用维护说明书，以确保采购人能够对设备有足够的了解和熟悉，能够独立进行设备的日常维护、保养和管理。培训所需一切资料由中标人免费提供。 五、技术服务：货物到达目的地后，中标人应委派有经验有能力的工程师,配合采购人检验其所供应的设备的外观性能和各项参数指标。中标人在实施安装期间，有涉及到需要与本项目集采部分中标单位交叉工作的，须听从采购人的安排，且必须与本项目集采部分中标单位互相配合、协调。 六、人员要求 1.投标人拟投入本项目的团队人数应不少于10人，需具有体现能为本项目提供专业服务能力。 七、人工智能交互实验箱演示要求 1.视频提交时间： 1.1投标人于2024年04月08日09时00分至2024年04月08日09时30分期间按要求提交视频到指定地点。 1.2逾期送达的视频将不再接收。  2.视频提交地点：佛山市南海区桂城街道公共资源交易所（详细地址：佛山市南海区桂城街道南港路8号行政服务中心大楼五楼） 3.投标人提供以下人工智能交互实验箱演示视频，演示时间要求在5分钟内，须采用真实、动态可运行的产品系统进行录制演示，各投标人须将演示要求的内容录制成视频以U盘或光盘（不留密码，无病毒，不压缩）的形式提交。 4.演示内容：设计程序，通过语音与实验箱进行交互，交互内容包括但不限于：打招呼、语音控制、图像识别。 演示要求： a.打招呼：进入语音识别状态，对实验箱说“你好”，实验箱显示屏显示识别的语音内容“你好”，并语音回复“你好”； b.语音控制：对实验箱说“开灯”，实验箱显示屏显示识别的语音内容“开灯”，5×5RGB点阵显示灯泡图案，同时语音回复“灯已打开”； c.图像识别：对实验箱说“人脸检测”，实验箱显示屏显示识别的语音内容“人脸检测”，打开摄像头，显示屏显示摄像头获取的实时图像，并用方框标记图像中的人脸，同时语音回复“人脸检测已开启”。</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桂城一中实验室、功能室设备采购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7,245,106.00</w:t>
            </w:r>
          </w:p>
        </w:tc>
        <w:tc>
          <w:tcPr>
            <w:tcW w:type="dxa" w:w="831"/>
          </w:tcPr>
          <w:p>
            <w:pPr>
              <w:pStyle w:val="null3"/>
              <w:jc w:val="right"/>
            </w:pPr>
            <w:r>
              <w:rPr/>
              <w:t>7,245,106.00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桂城一中实验室、功能室设备采购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设备具体技术</w:t>
            </w:r>
            <w:r>
              <w:rPr>
                <w:sz w:val="24"/>
              </w:rPr>
              <w:t>(参数)要求详见招标文件附件</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采购代理服务费向中标人收取，收费标准参照《招标代理服务收费管理暂行办法》（计价格〔2002〕1980号)附表货物类招标收费标准向中标(成交)人收取中标服务费，以中标价为计费基数计算代理费执行。</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其他，1.根据《佛山市南海区财政局关于印发&lt;佛山市南海区关于进一步深化政府采购改革的意见&gt;的通知》（南财采〔2020〕6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提供承诺函（承诺内容如下）：  （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（2）投标人承诺保证上述应公示的内容的真实性，且确认不涉及任何个人隐私、商业秘密和其他不可公开的内容。如若中标，同意采购人或其委托的代理机构将上述应公示的内容予以公开。 2.采购人和政府代理机构应当在采购文件和中标（成交）通知书中告知供应商政府采购合同融资相关政策，参与政府采购的中小微企业可凭借中标（成交）通知书或政府采购合同，利用“省中小融”、“粤信融”、“中征应收账款融资服务平台”等平台向金融机构申请融资，获得无财产抵押贷款。 3.资金来源，财政资金，本项目属于政府采购项目。 4.招标文件附件：投标人应将招标公告中“相关附件”（如有）内容填写好相关信息后附在投标文件中。 5.响应文件内证明材料：投标人所提供的证明材料复印件或扫描件须清晰可辨，明确反应相关响应的信息，否则可能导致其投标无效或被拒绝。</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投标人在开标开始后30分钟内，按照采购文件要求对电子投标文件进行解密。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ggzy-portal/#/440600/index）、中国采购与招标网（http://www.chinabidding.com.cn）、中国财经报网（http://www.cfen.com.cn/）、佛山市南海区人民政府网（http://www.nanhai.gov.cn/）、广东信诚招标代理咨询有限公司（http://www.gdxczb.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东省公共资源交易平台（https://ygp.gdzwfw.gov.cn/ggzy-portal/#/440600/index）、中国采购与招标网（http://www.chinabidding.com.cn）、中国财经报网（http://www.cfen.com.cn/）、佛山市南海区人民政府网（http://www.nanhai.gov.cn/）、广东信诚招标代理咨询有限公司（http://www.gdxczb.cn/）。</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吴工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gdxc@gdxczb.cn</w:t>
      </w:r>
    </w:p>
    <w:p>
      <w:pPr>
        <w:pStyle w:val="null3"/>
        <w:ind w:firstLine="480"/>
      </w:pPr>
      <w:r>
        <w:rPr/>
        <w:t>地址：</w:t>
      </w:r>
      <w:r>
        <w:rPr/>
        <w:t>广州市越秀区德政北路538号17楼1708</w:t>
      </w:r>
    </w:p>
    <w:p>
      <w:pPr>
        <w:pStyle w:val="null3"/>
        <w:ind w:firstLine="480"/>
      </w:pPr>
      <w:r>
        <w:rPr/>
        <w:t>邮编：</w:t>
      </w:r>
      <w:r>
        <w:rPr/>
        <w:t>510000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桂城一中实验室、功能室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采购包1（桂城一中实验室、功能室设备采购）：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采购包1（桂城一中实验室、功能室设备采购）：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中华人民共和国境内注册的法人或其他组织或自然人， 投标（响应）时提交有效的营业执照（或事业法人登记证或身份证等相关证明） 副本扫描件；分支机构投标的，须提供总公司和分公司营业执照副本复印件，总公司出具给分支机构的授权书。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投标人公章的《政府采购供应商资格信用承诺函》（详见招标公告附件）或提供以下资料：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投标人公章的《政府采购供应商资格信用承诺函》（详见招标公告附件）或提供以下资料：提供2022年度或2023年度的财务状况报告或基本开户行出具的资信证明或财政部门认可的政府采购专业担保机构出具的担保函,成立不足一年的单位可以提供投标截止前上一季度或月份财务会计报表。</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投标（响应）。为本项目提供整体设计、规范编制或者项目管理、 监理、 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本项目不属于专门面向中小企业采购的项目，允许非中小微企业、监狱企业、残疾人福利性单位参与项目投标。</w:t>
            </w:r>
          </w:p>
        </w:tc>
      </w:tr>
    </w:tbl>
    <w:p>
      <w:pPr>
        <w:pStyle w:val="null3"/>
        <w:ind w:firstLine="480"/>
      </w:pPr>
      <w:r>
        <w:rPr/>
        <w:t>表二符合性审查表：</w:t>
      </w:r>
    </w:p>
    <w:p>
      <w:pPr>
        <w:pStyle w:val="null3"/>
      </w:pPr>
    </w:p>
    <w:p>
      <w:pPr>
        <w:pStyle w:val="null3"/>
      </w:pPr>
      <w:r>
        <w:rPr/>
        <w:t>采购包1（桂城一中实验室、功能室设备采购）：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法定代表人（负责人）证明书、法定代表人（负责人）授权委托书，已按要求盖章、签署。</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投标方案</w:t>
            </w:r>
          </w:p>
        </w:tc>
        <w:tc>
          <w:tcPr>
            <w:tcW w:type="dxa" w:w="4238"/>
          </w:tcPr>
          <w:p>
            <w:pPr>
              <w:pStyle w:val="null3"/>
            </w:pPr>
            <w:r>
              <w:rPr/>
              <w:t>投标人提供的投标方案及报价方案固定唯一的。</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投标报价不高于本项目该采购包的预算金额/最高限价。</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7</w:t>
            </w:r>
          </w:p>
        </w:tc>
        <w:tc>
          <w:tcPr>
            <w:tcW w:type="dxa" w:w="3178"/>
          </w:tcPr>
          <w:p>
            <w:pPr>
              <w:pStyle w:val="null3"/>
            </w:pPr>
            <w:r>
              <w:rPr/>
              <w:t>“★”号实质性响应情况</w:t>
            </w:r>
          </w:p>
        </w:tc>
        <w:tc>
          <w:tcPr>
            <w:tcW w:type="dxa" w:w="4238"/>
          </w:tcPr>
          <w:p>
            <w:pPr>
              <w:pStyle w:val="null3"/>
            </w:pPr>
            <w:r>
              <w:rPr/>
              <w:t>投标文件完全满足招标文件的“★”号实质性条款。投标时须按要求填写（技术和服务要求响应表）及（商务条件响应表）（如有要求提供相关证明材料须按要求提供证明材料）。</w:t>
            </w:r>
          </w:p>
        </w:tc>
      </w:tr>
      <w:tr>
        <w:tc>
          <w:tcPr>
            <w:tcW w:type="dxa" w:w="890"/>
          </w:tcPr>
          <w:p>
            <w:pPr>
              <w:pStyle w:val="null3"/>
            </w:pPr>
            <w:r>
              <w:rPr/>
              <w:t>8</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9</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采购包1(桂城一中实验室、功能室设备采购):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(29.0分)</w:t>
            </w:r>
          </w:p>
        </w:tc>
        <w:tc>
          <w:tcPr>
            <w:tcW w:type="dxa" w:w="5076"/>
          </w:tcPr>
          <w:p>
            <w:pPr>
              <w:pStyle w:val="null3"/>
              <w:jc w:val="left"/>
            </w:pPr>
            <w:r>
              <w:rPr/>
              <w:t>根据各投标人所投产品对《第二章 采购需求》中的“2.技术标准与要求”对应响应情况进行综合评审：   对带“▲”号（共29条）的技术要求进行逐一响应，每满足一项得1分，最高得29分。 注：（1）提供《技术和服务要求响应表》，若技术要求中有要求提供证明材料的，需提供符合要求证明材料，否则视为负偏离。 （2）得分按四舍五入的原则保留至小数点后两位。</w:t>
            </w:r>
          </w:p>
        </w:tc>
      </w:tr>
      <w:tr>
        <w:tc>
          <w:tcPr>
            <w:tcW w:type="dxa" w:w="922"/>
            <w:gridSpan w:val="2"/>
            <w:vMerge/>
          </w:tcPr>
          <w:p/>
        </w:tc>
        <w:tc>
          <w:tcPr>
            <w:tcW w:type="dxa" w:w="2307"/>
          </w:tcPr>
          <w:p>
            <w:pPr>
              <w:pStyle w:val="null3"/>
              <w:jc w:val="left"/>
            </w:pPr>
            <w:r>
              <w:rPr/>
              <w:t>项目实施方案 (6.0分)</w:t>
            </w:r>
            <w:r>
              <w:rPr/>
              <w:t>，（等次分值选择：</w:t>
            </w:r>
            <w:r>
              <w:rPr/>
              <w:t>0.0;</w:t>
            </w:r>
            <w:r>
              <w:rPr/>
              <w:t>1.0;</w:t>
            </w:r>
            <w:r>
              <w:rPr/>
              <w:t>3.0;</w:t>
            </w:r>
            <w:r>
              <w:rPr/>
              <w:t>6.0;</w:t>
            </w:r>
            <w:r>
              <w:rPr/>
              <w:t>）</w:t>
            </w:r>
          </w:p>
        </w:tc>
        <w:tc>
          <w:tcPr>
            <w:tcW w:type="dxa" w:w="5076"/>
          </w:tcPr>
          <w:p>
            <w:pPr>
              <w:pStyle w:val="null3"/>
              <w:jc w:val="left"/>
            </w:pPr>
            <w:r>
              <w:rPr/>
              <w:t>根据投标人针对本项目的实施方案（包括但不限于供货进度计划安排、运输保障、项目进度计划、制造工艺与安装工艺、质量安全保证措施方案、图纸深化安装与实施能力、施工准备与资源配置计划）进行评审： 1.实施方案描述详尽，供货进度计划条理清晰，安排有秩序，有严格落实运输前车辆检查制度，确保车辆状态良好，单独安排跟车人员（搬运人员除外）及备用车辆，具备调度运输能力，设备装载、捆绑加固、卸车作业流程清晰明确，项目进度计划详细完整、制造工艺与安装工艺完善、质量安全保证措施方案详实、具有专业安装与实施能力、施工准备与资源配置计划完善清晰，得6分； 2.实施方案描述简单，供货进度计划简单，具备运输前车辆检查常规流程，有安排跟车人员（搬运人员除外），有运输路线路况分析及风险评估，设备装载、卸车作业流程简单，项目进度计划简单、制造工艺与安装工艺简单、质量安全保证措施方案简单、有基本的安装与实施能力、施工准备与资源配置计划简单，得3分； 3.有实施方案描述，但供货进度计划粗略，运输前车辆检查没有形成常规操作，或者除搬运人员外没有安排人员跟车，或者有预设简单运输路线，或者设备装卸流程不清晰，项目进度计划粗略、制造工艺与安装工艺粗略、质量安全保证措施方案不清晰、安装与实施能力粗略、施工准备与资源配置计划不清晰，得1分； 4.没有提供方案，得0分。</w:t>
            </w:r>
          </w:p>
        </w:tc>
      </w:tr>
      <w:tr>
        <w:tc>
          <w:tcPr>
            <w:tcW w:type="dxa" w:w="922"/>
            <w:gridSpan w:val="2"/>
            <w:vMerge/>
          </w:tcPr>
          <w:p/>
        </w:tc>
        <w:tc>
          <w:tcPr>
            <w:tcW w:type="dxa" w:w="2307"/>
          </w:tcPr>
          <w:p>
            <w:pPr>
              <w:pStyle w:val="null3"/>
              <w:jc w:val="left"/>
            </w:pPr>
            <w:r>
              <w:rPr/>
              <w:t>投标样品 (10.0分)</w:t>
            </w:r>
            <w:r>
              <w:rPr/>
              <w:t>，（等次分值选择：</w:t>
            </w:r>
            <w:r>
              <w:rPr/>
              <w:t>0.0;</w:t>
            </w:r>
            <w:r>
              <w:rPr/>
              <w:t>1.0;</w:t>
            </w:r>
            <w:r>
              <w:rPr/>
              <w:t>4.0;</w:t>
            </w:r>
            <w:r>
              <w:rPr/>
              <w:t>7.0;</w:t>
            </w:r>
            <w:r>
              <w:rPr/>
              <w:t>10.0;</w:t>
            </w:r>
            <w:r>
              <w:rPr/>
              <w:t>）</w:t>
            </w:r>
          </w:p>
        </w:tc>
        <w:tc>
          <w:tcPr>
            <w:tcW w:type="dxa" w:w="5076"/>
          </w:tcPr>
          <w:p>
            <w:pPr>
              <w:pStyle w:val="null3"/>
              <w:jc w:val="left"/>
            </w:pPr>
            <w:r>
              <w:rPr/>
              <w:t>根据投标人提供的样品外观、工艺、材质等进行综合评审（样品样式具体详见“第二章 采购需求：5.6提交实物样品的要求”）： 1.样品安装正确、且牢固严密，各组件间连接紧密，样品制作符合上述规格及技术要求，工艺精细，制作上不具瑕疵，外形美观大方，所用材质优质及耐用坚韧，得10分； 2.样品安装正确、较牢固严密，各组件间连接较紧密，样品制作上不具瑕疵，符合用户需求，外形较为美观，所用材质较为优质及耐用坚韧，得7分；  3.样品安装正确、较牢固严密，各组件间连接基本紧密，样品制作上基本不具瑕疵，外形美观一般，所用材质质量基本耐用坚韧，得4分； 4.样品安装正确、牢固、严密，各组件间连接紧密，样品制作粗糙，制作上有瑕疵，所用材质质量及耐用度粗糙，得1分； 5.投标人不提供样品或提供样品不齐全，不得分。</w:t>
            </w:r>
          </w:p>
        </w:tc>
      </w:tr>
      <w:tr>
        <w:tc>
          <w:tcPr>
            <w:tcW w:type="dxa" w:w="922"/>
            <w:gridSpan w:val="2"/>
            <w:vMerge/>
          </w:tcPr>
          <w:p/>
        </w:tc>
        <w:tc>
          <w:tcPr>
            <w:tcW w:type="dxa" w:w="2307"/>
          </w:tcPr>
          <w:p>
            <w:pPr>
              <w:pStyle w:val="null3"/>
              <w:jc w:val="left"/>
            </w:pPr>
            <w:r>
              <w:rPr/>
              <w:t>人工智能交互实验箱演示视频的综合评价  (5.0分)</w:t>
            </w:r>
            <w:r>
              <w:rPr/>
              <w:t>，（等次分值选择：</w:t>
            </w:r>
            <w:r>
              <w:rPr/>
              <w:t>0.0;</w:t>
            </w:r>
            <w:r>
              <w:rPr/>
              <w:t>1.0;</w:t>
            </w:r>
            <w:r>
              <w:rPr/>
              <w:t>3.0;</w:t>
            </w:r>
            <w:r>
              <w:rPr/>
              <w:t>5.0;</w:t>
            </w:r>
            <w:r>
              <w:rPr/>
              <w:t>）</w:t>
            </w:r>
          </w:p>
        </w:tc>
        <w:tc>
          <w:tcPr>
            <w:tcW w:type="dxa" w:w="5076"/>
          </w:tcPr>
          <w:p>
            <w:pPr>
              <w:pStyle w:val="null3"/>
              <w:jc w:val="left"/>
            </w:pPr>
            <w:r>
              <w:rPr/>
              <w:t>根据各投标人提供的产品（人工智能交互实验箱）演示视频，从产品演示内容、功能及演示情况进行评分： 1.提供的产品演示流程完整且符合全部演示要点，演示效果真实生动，演示过程完整流畅，得5分； 2.提供的实物演示视频完整流程且符合全部演示要点，演示效果生硬，演示过程一般，得3分； 3.提供的实物演示视频部分符合演示要点，演示效果差，演示过程简略，得1分； 4.不提供、不符合要求演示或演示视频超过规定时间或无法打开的，不得分。  注：（1）为适应大班教学，方便收纳与课堂管理，产品必须采用一体式结构，如使用散件连接不得分。 （2）演示要求详见“第二章 采购需求中”中“1.主要商务要求”中的“七、人工智能交互实验箱演示要求”。</w:t>
            </w:r>
          </w:p>
        </w:tc>
      </w:tr>
      <w:tr>
        <w:tc>
          <w:tcPr>
            <w:tcW w:type="dxa" w:w="922"/>
            <w:gridSpan w:val="2"/>
            <w:vMerge w:val="restart"/>
          </w:tcPr>
          <w:p>
            <w:pPr>
              <w:pStyle w:val="null3"/>
              <w:jc w:val="center"/>
            </w:pPr>
            <w:r>
              <w:rPr/>
              <w:t>商务部分</w:t>
            </w:r>
          </w:p>
        </w:tc>
        <w:tc>
          <w:tcPr>
            <w:tcW w:type="dxa" w:w="2307"/>
          </w:tcPr>
          <w:p>
            <w:pPr>
              <w:pStyle w:val="null3"/>
              <w:jc w:val="left"/>
            </w:pPr>
            <w:r>
              <w:rPr/>
              <w:t>售后服务方案  (4.0分)</w:t>
            </w:r>
            <w:r>
              <w:rPr/>
              <w:t>，（等次分值选择：</w:t>
            </w:r>
            <w:r>
              <w:rPr/>
              <w:t>0.0;</w:t>
            </w:r>
            <w:r>
              <w:rPr/>
              <w:t>1.0;</w:t>
            </w:r>
            <w:r>
              <w:rPr/>
              <w:t>2.0;</w:t>
            </w:r>
            <w:r>
              <w:rPr/>
              <w:t>4.0;</w:t>
            </w:r>
            <w:r>
              <w:rPr/>
              <w:t>）</w:t>
            </w:r>
          </w:p>
        </w:tc>
        <w:tc>
          <w:tcPr>
            <w:tcW w:type="dxa" w:w="5076"/>
          </w:tcPr>
          <w:p>
            <w:pPr>
              <w:pStyle w:val="null3"/>
              <w:jc w:val="left"/>
            </w:pPr>
            <w:r>
              <w:rPr/>
              <w:t>由评标委员会根据各投标人提供的售后服务方案（包括但不限于保质保用期内的保修方案、应急方案及人员安排、对采购人使用人员的培训方案（包括设备操作、基本故障排除、培训人员安排等内容））进行评审： 1.保修方案详实，根据项目的特点，就可遇见的紧急事件做出的应急方案内容详实，应急人员分工安排有条不紊，能安排专职维保人员进行专业技术培训，培训内容涵盖设备操作、基本故障排除且内容描述详实，切合本项目实际需求，得4分； 2.保质保用期内的保修方案简单，就可遇见的紧急事件做出的应急方案简单，应急人员分工安排妥当，能安排维保人员进行培训，培训内容能涵盖设备操作、基本故障排除，满足实际需求，得2分； 3.保质保用期内的保修方案有缺漏，就可遇见的紧急事件做出的应急方案存在不足，应急人员分工安排混乱，能提供基本的技术培训，培训内容能涵盖设备操作、基本故障排除，得1分； 4.没有提供方案，得0分。</w:t>
            </w:r>
          </w:p>
        </w:tc>
      </w:tr>
      <w:tr>
        <w:tc>
          <w:tcPr>
            <w:tcW w:type="dxa" w:w="922"/>
            <w:gridSpan w:val="2"/>
            <w:vMerge/>
          </w:tcPr>
          <w:p/>
        </w:tc>
        <w:tc>
          <w:tcPr>
            <w:tcW w:type="dxa" w:w="2307"/>
          </w:tcPr>
          <w:p>
            <w:pPr>
              <w:pStyle w:val="null3"/>
              <w:jc w:val="left"/>
            </w:pPr>
            <w:r>
              <w:rPr/>
              <w:t>项目业绩 (2.0分)</w:t>
            </w:r>
          </w:p>
        </w:tc>
        <w:tc>
          <w:tcPr>
            <w:tcW w:type="dxa" w:w="5076"/>
          </w:tcPr>
          <w:p>
            <w:pPr>
              <w:pStyle w:val="null3"/>
              <w:jc w:val="left"/>
            </w:pPr>
            <w:r>
              <w:rPr/>
              <w:t>根据投标人名义独立完成过的2021年1月1日至今（以合同落款时间为准）同类项目业绩进行评审：每提供一个业绩得0.5分，最高得2分。  注：提供中标通知书、合同关键页扫描件，包括：项目内容、金额、签署双方单位名称、签署日期等，并加盖投标人公章。</w:t>
            </w:r>
          </w:p>
        </w:tc>
      </w:tr>
      <w:tr>
        <w:tc>
          <w:tcPr>
            <w:tcW w:type="dxa" w:w="922"/>
            <w:gridSpan w:val="2"/>
            <w:vMerge/>
          </w:tcPr>
          <w:p/>
        </w:tc>
        <w:tc>
          <w:tcPr>
            <w:tcW w:type="dxa" w:w="2307"/>
          </w:tcPr>
          <w:p>
            <w:pPr>
              <w:pStyle w:val="null3"/>
              <w:jc w:val="left"/>
            </w:pPr>
            <w:r>
              <w:rPr/>
              <w:t>产品环保性 (11.0分)</w:t>
            </w:r>
          </w:p>
        </w:tc>
        <w:tc>
          <w:tcPr>
            <w:tcW w:type="dxa" w:w="5076"/>
          </w:tcPr>
          <w:p>
            <w:pPr>
              <w:pStyle w:val="null3"/>
              <w:jc w:val="left"/>
            </w:pPr>
            <w:r>
              <w:rPr/>
              <w:t>投标人具有以下所投项目主要产品的中国环境标志产品认证证书：教师演示台、学生实验桌、六边型桌、药品柜、拼接桌、实验边台、资料柜、静物台、学生实验凳、仪器柜、生物实验桌、物理实验桌，每提供一项得0.5分，最多得6分，不提供不得分。 注：须提供在“全国认证认可信息公共服务平台”（http://cx.cnca.cn）证书的信息查询截图加盖投标人公章作为评审依据，证书状态必须为“有效”，已失效或撤销或暂停的或不提供不得分。  投标人具有以下所投项目主要产品的中国环保产品认证证书：教师演示台、仪器柜、四方凳、资料柜、药品柜、拼接桌、储物柜、准备台、操作柜、学生实验凳，每提供一项得0.5分，最高得5分，不提供不得分。 注：须提供在“全国认证认可信息公共服务平台”（http://cx.cnca.cn）证书的信息查询截图加盖投标人公章作为评审依据，证书状态必须为“有效”，已失效或撤销或暂停的或不提供不得分。</w:t>
            </w:r>
          </w:p>
        </w:tc>
      </w:tr>
      <w:tr>
        <w:tc>
          <w:tcPr>
            <w:tcW w:type="dxa" w:w="922"/>
            <w:gridSpan w:val="2"/>
            <w:vMerge/>
          </w:tcPr>
          <w:p/>
        </w:tc>
        <w:tc>
          <w:tcPr>
            <w:tcW w:type="dxa" w:w="2307"/>
          </w:tcPr>
          <w:p>
            <w:pPr>
              <w:pStyle w:val="null3"/>
              <w:jc w:val="left"/>
            </w:pPr>
            <w:r>
              <w:rPr/>
              <w:t>服务团队力量 (3.0分)</w:t>
            </w:r>
          </w:p>
        </w:tc>
        <w:tc>
          <w:tcPr>
            <w:tcW w:type="dxa" w:w="5076"/>
          </w:tcPr>
          <w:p>
            <w:pPr>
              <w:pStyle w:val="null3"/>
              <w:jc w:val="left"/>
            </w:pPr>
            <w:r>
              <w:rPr/>
              <w:t>投标人拟投入到本项目的技术人员具有：  1.弱电系统集成项目经理高级证书； 2.智能化系统工程师高级证书； 3.弱电系统工程师高级证书； 每提供一个证书得1分，本项最高得3分。  注：须提供证书扫描件和提供自投标截止日之前6个月以内任意月份加盖社保管理部门印章的参保证明材料并加盖投标人公章。提供不全或不提供不得分。同一成员获得多个证书的，不重复计算得分。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both"/>
      </w:pPr>
    </w:p>
    <w:p>
      <w:pPr>
        <w:pStyle w:val="null3"/>
        <w:ind w:firstLine="480"/>
        <w:jc w:val="center"/>
      </w:pPr>
    </w:p>
    <w:p>
      <w:pPr>
        <w:pStyle w:val="null3"/>
        <w:ind w:firstLine="480"/>
        <w:jc w:val="center"/>
      </w:pPr>
      <w:r>
        <w:rPr>
          <w:sz w:val="56"/>
        </w:rPr>
        <w:t>佛山市政府采购项目</w:t>
      </w:r>
    </w:p>
    <w:p>
      <w:pPr>
        <w:pStyle w:val="null3"/>
        <w:ind w:firstLine="480"/>
        <w:jc w:val="center"/>
      </w:pPr>
    </w:p>
    <w:p>
      <w:pPr>
        <w:pStyle w:val="null3"/>
        <w:ind w:firstLine="480"/>
        <w:jc w:val="center"/>
      </w:pPr>
      <w:r>
        <w:rPr>
          <w:sz w:val="56"/>
        </w:rPr>
        <w:t>合同书</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2409"/>
        <w:jc w:val="both"/>
      </w:pPr>
      <w:r>
        <w:rPr>
          <w:b/>
          <w:sz w:val="24"/>
        </w:rPr>
        <w:t>项目编号：</w:t>
      </w:r>
      <w:r>
        <w:rPr>
          <w:b/>
          <w:sz w:val="21"/>
          <w:u w:val="single"/>
        </w:rPr>
        <w:t xml:space="preserve">                   </w:t>
      </w:r>
    </w:p>
    <w:p>
      <w:pPr>
        <w:pStyle w:val="null3"/>
        <w:ind w:firstLine="2409"/>
        <w:jc w:val="both"/>
      </w:pPr>
      <w:r>
        <w:rPr>
          <w:b/>
          <w:sz w:val="24"/>
        </w:rPr>
        <w:t>项目名称：</w:t>
      </w:r>
      <w:r>
        <w:rPr>
          <w:b/>
          <w:sz w:val="21"/>
          <w:u w:val="single"/>
        </w:rPr>
        <w:t xml:space="preserve">                   </w:t>
      </w:r>
    </w:p>
    <w:p>
      <w:pPr>
        <w:pStyle w:val="null3"/>
        <w:ind w:firstLine="480"/>
        <w:jc w:val="center"/>
      </w:pPr>
    </w:p>
    <w:p>
      <w:pPr>
        <w:pStyle w:val="null3"/>
        <w:ind w:firstLine="480"/>
        <w:jc w:val="center"/>
      </w:pPr>
    </w:p>
    <w:p>
      <w:pPr>
        <w:pStyle w:val="null3"/>
        <w:ind w:firstLine="480"/>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4"/>
              </w:rPr>
              <w:t>甲</w:t>
            </w:r>
            <w:r>
              <w:rPr>
                <w:sz w:val="24"/>
              </w:rPr>
              <w:t xml:space="preserve">  </w:t>
            </w:r>
            <w:r>
              <w:rPr>
                <w:sz w:val="24"/>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4"/>
                <w:u w:val="single"/>
              </w:rPr>
              <w:t xml:space="preserve">         </w:t>
            </w:r>
            <w:r>
              <w:rPr>
                <w:sz w:val="24"/>
                <w:u w:val="single"/>
              </w:rPr>
              <w:t>采购人名称</w:t>
            </w:r>
            <w:r>
              <w:rPr>
                <w:sz w:val="24"/>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4"/>
              </w:rPr>
              <w:t>乙</w:t>
            </w:r>
            <w:r>
              <w:rPr>
                <w:sz w:val="24"/>
              </w:rPr>
              <w:t xml:space="preserve">  </w:t>
            </w:r>
            <w:r>
              <w:rPr>
                <w:sz w:val="24"/>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4"/>
                <w:u w:val="single"/>
              </w:rPr>
              <w:t xml:space="preserve">  </w:t>
            </w:r>
            <w:r>
              <w:rPr>
                <w:sz w:val="24"/>
                <w:u w:val="single"/>
              </w:rPr>
              <w:t>（中标</w:t>
            </w:r>
            <w:r>
              <w:rPr>
                <w:sz w:val="24"/>
                <w:u w:val="single"/>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4"/>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ind w:firstLine="480"/>
        <w:jc w:val="center"/>
      </w:pPr>
    </w:p>
    <w:p>
      <w:pPr>
        <w:pStyle w:val="null3"/>
        <w:ind w:firstLine="480"/>
        <w:jc w:val="center"/>
      </w:pPr>
    </w:p>
    <w:p>
      <w:pPr>
        <w:pStyle w:val="null3"/>
        <w:ind w:firstLine="480"/>
        <w:jc w:val="both"/>
      </w:pPr>
    </w:p>
    <w:p>
      <w:pPr>
        <w:pStyle w:val="null3"/>
        <w:ind w:firstLine="480"/>
      </w:pPr>
    </w:p>
    <w:p>
      <w:pPr>
        <w:pStyle w:val="null3"/>
      </w:pPr>
    </w:p>
    <w:p>
      <w:pPr>
        <w:pStyle w:val="null3"/>
      </w:pPr>
      <w:r>
        <w:rPr/>
        <w:t xml:space="preserve"> </w:t>
      </w:r>
    </w:p>
    <w:p>
      <w:pPr>
        <w:pStyle w:val="null3"/>
        <w:ind w:firstLine="480"/>
        <w:jc w:val="center"/>
      </w:pPr>
      <w:r>
        <w:rPr>
          <w:b/>
          <w:sz w:val="32"/>
        </w:rPr>
        <w:t>佛山市政府采购项目合同书</w:t>
      </w:r>
    </w:p>
    <w:p>
      <w:pPr>
        <w:pStyle w:val="null3"/>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1504"/>
        <w:gridCol w:w="6802"/>
      </w:tblGrid>
      <w:tr>
        <w:tc>
          <w:tcPr>
            <w:tcW w:type="dxa" w:w="15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4"/>
              </w:rPr>
              <w:t>项目名称：</w:t>
            </w:r>
          </w:p>
        </w:tc>
        <w:tc>
          <w:tcPr>
            <w:tcW w:type="dxa" w:w="68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u w:val="single"/>
              </w:rPr>
              <w:t xml:space="preserve">                                                    </w:t>
            </w:r>
          </w:p>
        </w:tc>
      </w:tr>
      <w:tr>
        <w:tc>
          <w:tcPr>
            <w:tcW w:type="dxa" w:w="15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4"/>
              </w:rPr>
              <w:t>项目编号：</w:t>
            </w:r>
          </w:p>
        </w:tc>
        <w:tc>
          <w:tcPr>
            <w:tcW w:type="dxa" w:w="68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u w:val="single"/>
              </w:rPr>
              <w:t xml:space="preserve">                                                    </w:t>
            </w:r>
          </w:p>
        </w:tc>
      </w:tr>
      <w:tr>
        <w:tc>
          <w:tcPr>
            <w:tcW w:type="dxa" w:w="15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4"/>
              </w:rPr>
              <w:t>甲</w:t>
            </w:r>
            <w:r>
              <w:rPr>
                <w:b/>
                <w:sz w:val="24"/>
              </w:rPr>
              <w:t xml:space="preserve">  </w:t>
            </w:r>
            <w:r>
              <w:rPr>
                <w:b/>
                <w:sz w:val="24"/>
              </w:rPr>
              <w:t>方：</w:t>
            </w:r>
          </w:p>
        </w:tc>
        <w:tc>
          <w:tcPr>
            <w:tcW w:type="dxa" w:w="68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 xml:space="preserve">  </w:t>
            </w:r>
            <w:r>
              <w:rPr>
                <w:sz w:val="24"/>
                <w:u w:val="single"/>
              </w:rPr>
              <w:t>（甲方名称）</w:t>
            </w:r>
            <w:r>
              <w:rPr>
                <w:sz w:val="24"/>
                <w:u w:val="single"/>
              </w:rPr>
              <w:t xml:space="preserve">                                  </w:t>
            </w:r>
            <w:r>
              <w:rPr>
                <w:sz w:val="21"/>
              </w:rPr>
              <w:t xml:space="preserve"> </w:t>
            </w:r>
          </w:p>
        </w:tc>
      </w:tr>
      <w:tr>
        <w:tc>
          <w:tcPr>
            <w:tcW w:type="dxa" w:w="15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4"/>
              </w:rPr>
              <w:t>乙</w:t>
            </w:r>
            <w:r>
              <w:rPr>
                <w:b/>
                <w:sz w:val="24"/>
              </w:rPr>
              <w:t xml:space="preserve">  </w:t>
            </w:r>
            <w:r>
              <w:rPr>
                <w:b/>
                <w:sz w:val="24"/>
              </w:rPr>
              <w:t>方：</w:t>
            </w:r>
          </w:p>
        </w:tc>
        <w:tc>
          <w:tcPr>
            <w:tcW w:type="dxa" w:w="68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（中标</w:t>
            </w:r>
            <w:r>
              <w:rPr>
                <w:sz w:val="24"/>
                <w:u w:val="single"/>
              </w:rPr>
              <w:t xml:space="preserve">/成交供应商）                                 </w:t>
            </w:r>
          </w:p>
        </w:tc>
      </w:tr>
    </w:tbl>
    <w:p>
      <w:pPr>
        <w:pStyle w:val="null3"/>
        <w:ind w:firstLine="420"/>
        <w:jc w:val="both"/>
      </w:pPr>
    </w:p>
    <w:p>
      <w:pPr>
        <w:pStyle w:val="null3"/>
        <w:ind w:firstLine="420"/>
        <w:jc w:val="both"/>
      </w:pPr>
      <w:r>
        <w:rPr>
          <w:sz w:val="24"/>
        </w:rPr>
        <w:t>根据《中华人民共和国政府采购法》《中华人民共和国民法典》和本项目采购文件的要求，经双方协商，本着平等互利和诚实信用的原则，一致同意签订本合同如下。</w:t>
      </w:r>
    </w:p>
    <w:p>
      <w:pPr>
        <w:pStyle w:val="null3"/>
        <w:ind w:firstLine="480"/>
        <w:jc w:val="both"/>
      </w:pPr>
      <w:r>
        <w:rPr>
          <w:b/>
          <w:sz w:val="24"/>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13"/>
        <w:gridCol w:w="786"/>
        <w:gridCol w:w="4390"/>
        <w:gridCol w:w="799"/>
        <w:gridCol w:w="1518"/>
      </w:tblGrid>
      <w:tr>
        <w:tc>
          <w:tcPr>
            <w:tcW w:type="dxa" w:w="81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b/>
                <w:sz w:val="24"/>
              </w:rPr>
              <w:t>序号</w:t>
            </w:r>
          </w:p>
        </w:tc>
        <w:tc>
          <w:tcPr>
            <w:tcW w:type="dxa" w:w="78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b/>
                <w:sz w:val="24"/>
              </w:rPr>
              <w:t>名称</w:t>
            </w:r>
          </w:p>
        </w:tc>
        <w:tc>
          <w:tcPr>
            <w:tcW w:type="dxa" w:w="439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b/>
                <w:sz w:val="24"/>
              </w:rPr>
              <w:t>品牌、规格型号、配置（性能参数）</w:t>
            </w:r>
          </w:p>
        </w:tc>
        <w:tc>
          <w:tcPr>
            <w:tcW w:type="dxa" w:w="79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b/>
                <w:sz w:val="24"/>
              </w:rPr>
              <w:t>产地</w:t>
            </w:r>
          </w:p>
        </w:tc>
        <w:tc>
          <w:tcPr>
            <w:tcW w:type="dxa" w:w="151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b/>
                <w:sz w:val="24"/>
              </w:rPr>
              <w:t>数量</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ind w:firstLine="480"/>
        <w:jc w:val="both"/>
      </w:pPr>
      <w:r>
        <w:rPr>
          <w:b/>
          <w:sz w:val="24"/>
        </w:rPr>
        <w:t>二、产品及服务供应清单：</w:t>
      </w:r>
      <w:r>
        <w:rPr>
          <w:sz w:val="24"/>
        </w:rPr>
        <w:t>见附件一《报价清单明细表》。</w:t>
      </w:r>
    </w:p>
    <w:p>
      <w:pPr>
        <w:pStyle w:val="null3"/>
        <w:ind w:firstLine="480"/>
        <w:jc w:val="both"/>
      </w:pPr>
      <w:r>
        <w:rPr>
          <w:b/>
          <w:sz w:val="24"/>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21"/>
        <w:gridCol w:w="1690"/>
        <w:gridCol w:w="5995"/>
      </w:tblGrid>
      <w:tr>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序号</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合同条款</w:t>
            </w:r>
          </w:p>
        </w:tc>
        <w:tc>
          <w:tcPr>
            <w:tcW w:type="dxa" w:w="5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内</w:t>
            </w:r>
            <w:r>
              <w:rPr>
                <w:b/>
                <w:sz w:val="24"/>
              </w:rPr>
              <w:t>容</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合同总额</w:t>
            </w:r>
          </w:p>
        </w:tc>
        <w:tc>
          <w:tcPr>
            <w:tcW w:type="dxa" w:w="5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人民币</w:t>
            </w:r>
            <w:r>
              <w:rPr>
                <w:sz w:val="24"/>
              </w:rPr>
              <w:t>小写：</w:t>
            </w:r>
            <w:r>
              <w:rPr>
                <w:sz w:val="24"/>
              </w:rPr>
              <w:t>¥：</w:t>
            </w:r>
            <w:r>
              <w:rPr>
                <w:sz w:val="21"/>
                <w:u w:val="single"/>
              </w:rPr>
              <w:t xml:space="preserve">           </w:t>
            </w:r>
            <w:r>
              <w:rPr>
                <w:sz w:val="24"/>
              </w:rPr>
              <w:t>元</w:t>
            </w:r>
            <w:r>
              <w:rPr>
                <w:sz w:val="21"/>
                <w:u w:val="single"/>
              </w:rPr>
              <w:t xml:space="preserve">             </w:t>
            </w:r>
            <w:r>
              <w:rPr>
                <w:sz w:val="21"/>
              </w:rPr>
              <w:t xml:space="preserve">   </w:t>
            </w:r>
          </w:p>
          <w:p>
            <w:pPr>
              <w:pStyle w:val="null3"/>
              <w:ind w:firstLine="380"/>
              <w:jc w:val="both"/>
            </w:pPr>
            <w:r>
              <w:rPr>
                <w:sz w:val="24"/>
              </w:rPr>
              <w:t>大写：</w:t>
            </w:r>
            <w:r>
              <w:rPr>
                <w:sz w:val="21"/>
                <w:u w:val="single"/>
              </w:rPr>
              <w:t xml:space="preserve">           </w:t>
            </w:r>
            <w:r>
              <w:rPr>
                <w:sz w:val="24"/>
              </w:rPr>
              <w:t>元</w:t>
            </w:r>
            <w:r>
              <w:rPr>
                <w:sz w:val="21"/>
                <w:u w:val="single"/>
              </w:rPr>
              <w:t xml:space="preserve">                          </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合同总额内容</w:t>
            </w:r>
          </w:p>
        </w:tc>
        <w:tc>
          <w:tcPr>
            <w:tcW w:type="dxa" w:w="5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w:t>
            </w:r>
            <w:r>
              <w:rPr>
                <w:sz w:val="24"/>
              </w:rPr>
              <w:t>1）本项目的报价和结算支付均以人民币为货币单位。</w:t>
            </w:r>
          </w:p>
          <w:p>
            <w:pPr>
              <w:pStyle w:val="null3"/>
              <w:ind w:firstLine="380"/>
              <w:jc w:val="both"/>
            </w:pPr>
            <w:r>
              <w:rPr>
                <w:sz w:val="24"/>
              </w:rPr>
              <w:t>（</w:t>
            </w:r>
            <w:r>
              <w:rPr>
                <w:sz w:val="24"/>
              </w:rPr>
              <w:t>2）本项目合同总额应包括但不限于设备采购（或生产）、包装、运输、装卸、安装、调试、培训费、相关部门验收及保修期内的设备检测与维护保养等所有费用。</w:t>
            </w:r>
          </w:p>
          <w:p>
            <w:pPr>
              <w:pStyle w:val="null3"/>
              <w:ind w:firstLine="380"/>
              <w:jc w:val="both"/>
            </w:pPr>
            <w:r>
              <w:rPr>
                <w:sz w:val="24"/>
              </w:rPr>
              <w:t>（</w:t>
            </w:r>
            <w:r>
              <w:rPr>
                <w:sz w:val="24"/>
              </w:rPr>
              <w:t>3</w:t>
            </w:r>
            <w:r>
              <w:rPr>
                <w:sz w:val="24"/>
              </w:rPr>
              <w:t>）</w:t>
            </w:r>
            <w:r>
              <w:rPr>
                <w:sz w:val="24"/>
              </w:rPr>
              <w:t>乙方</w:t>
            </w:r>
            <w:r>
              <w:rPr>
                <w:sz w:val="24"/>
              </w:rPr>
              <w:t>须向桂城一中项目总承包单位支付本项目合同总金额的</w:t>
            </w:r>
            <w:r>
              <w:rPr>
                <w:sz w:val="24"/>
              </w:rPr>
              <w:t>1.5%作为总承包管理费。</w:t>
            </w:r>
          </w:p>
          <w:p>
            <w:pPr>
              <w:pStyle w:val="null3"/>
              <w:ind w:firstLine="380"/>
              <w:jc w:val="both"/>
            </w:pPr>
            <w:r>
              <w:rPr>
                <w:sz w:val="24"/>
              </w:rPr>
              <w:t>（</w:t>
            </w:r>
            <w:r>
              <w:rPr>
                <w:sz w:val="24"/>
              </w:rPr>
              <w:t>4</w:t>
            </w:r>
            <w:r>
              <w:rPr>
                <w:sz w:val="24"/>
              </w:rPr>
              <w:t>）</w:t>
            </w:r>
            <w:r>
              <w:rPr>
                <w:sz w:val="24"/>
              </w:rPr>
              <w:t>乙方</w:t>
            </w:r>
            <w:r>
              <w:rPr>
                <w:sz w:val="24"/>
              </w:rPr>
              <w:t>应自行增加设备正常、合法、安全运行及使用所必须但招标文件没有包含的所有设备、版权、专利等一切费用。</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交货及安装地点</w:t>
            </w:r>
          </w:p>
        </w:tc>
        <w:tc>
          <w:tcPr>
            <w:tcW w:type="dxa" w:w="5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甲方（用户）指定地点。</w:t>
            </w:r>
          </w:p>
          <w:p>
            <w:pPr>
              <w:pStyle w:val="null3"/>
              <w:ind w:firstLine="380"/>
              <w:jc w:val="both"/>
            </w:pPr>
            <w:r>
              <w:rPr>
                <w:sz w:val="24"/>
              </w:rPr>
              <w:t>详细地址为：佛山市南海区桂城街道办事处</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合同履行期限</w:t>
            </w:r>
          </w:p>
        </w:tc>
        <w:tc>
          <w:tcPr>
            <w:tcW w:type="dxa" w:w="5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合同签订后，自乙方接到甲方送货通知之日起</w:t>
            </w:r>
            <w:r>
              <w:rPr>
                <w:sz w:val="21"/>
                <w:u w:val="single"/>
              </w:rPr>
              <w:t xml:space="preserve">   </w:t>
            </w:r>
            <w:r>
              <w:rPr>
                <w:sz w:val="24"/>
              </w:rPr>
              <w:t>天内完成供货、安装、调试及验收。</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付款方式</w:t>
            </w:r>
          </w:p>
        </w:tc>
        <w:tc>
          <w:tcPr>
            <w:tcW w:type="dxa" w:w="5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1期：支付比例</w:t>
            </w:r>
            <w:r>
              <w:rPr>
                <w:sz w:val="21"/>
                <w:u w:val="single"/>
              </w:rPr>
              <w:t xml:space="preserve">   </w:t>
            </w:r>
            <w:r>
              <w:rPr>
                <w:sz w:val="24"/>
              </w:rPr>
              <w:t>%,签订合同生效之日起</w:t>
            </w:r>
            <w:r>
              <w:rPr>
                <w:sz w:val="21"/>
                <w:u w:val="single"/>
              </w:rPr>
              <w:t xml:space="preserve">   </w:t>
            </w:r>
            <w:r>
              <w:rPr>
                <w:sz w:val="24"/>
              </w:rPr>
              <w:t>天内甲方向乙方一次性支付合同总金额的</w:t>
            </w:r>
            <w:r>
              <w:rPr>
                <w:sz w:val="21"/>
                <w:u w:val="single"/>
              </w:rPr>
              <w:t xml:space="preserve">   </w:t>
            </w:r>
            <w:r>
              <w:rPr>
                <w:sz w:val="24"/>
              </w:rPr>
              <w:t>%；</w:t>
            </w:r>
          </w:p>
          <w:p>
            <w:pPr>
              <w:pStyle w:val="null3"/>
              <w:ind w:firstLine="380"/>
              <w:jc w:val="both"/>
            </w:pPr>
            <w:r>
              <w:rPr>
                <w:sz w:val="24"/>
              </w:rPr>
              <w:t>2期：支付比例</w:t>
            </w:r>
            <w:r>
              <w:rPr>
                <w:sz w:val="21"/>
                <w:u w:val="single"/>
              </w:rPr>
              <w:t xml:space="preserve">   </w:t>
            </w:r>
            <w:r>
              <w:rPr>
                <w:sz w:val="24"/>
              </w:rPr>
              <w:t>%,货物交付使用并验收合格</w:t>
            </w:r>
            <w:r>
              <w:rPr>
                <w:sz w:val="21"/>
                <w:u w:val="single"/>
              </w:rPr>
              <w:t xml:space="preserve">   </w:t>
            </w:r>
            <w:r>
              <w:rPr>
                <w:sz w:val="24"/>
              </w:rPr>
              <w:t>天后由甲方在</w:t>
            </w:r>
            <w:r>
              <w:rPr>
                <w:sz w:val="21"/>
                <w:u w:val="single"/>
              </w:rPr>
              <w:t xml:space="preserve">   </w:t>
            </w:r>
            <w:r>
              <w:rPr>
                <w:sz w:val="24"/>
              </w:rPr>
              <w:t>个工作日内付清合同总金额的</w:t>
            </w:r>
            <w:r>
              <w:rPr>
                <w:sz w:val="21"/>
                <w:u w:val="single"/>
              </w:rPr>
              <w:t xml:space="preserve">   </w:t>
            </w:r>
            <w:r>
              <w:rPr>
                <w:sz w:val="24"/>
              </w:rPr>
              <w:t>%。</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付款要求</w:t>
            </w:r>
          </w:p>
        </w:tc>
        <w:tc>
          <w:tcPr>
            <w:tcW w:type="dxa" w:w="5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本合同的每笔款项以人民币汇款方式支付，合同设备到甲方指定地点交付并完成安装验收后，乙方凭下列资料申请支付：</w:t>
            </w:r>
          </w:p>
          <w:p>
            <w:pPr>
              <w:pStyle w:val="null3"/>
              <w:ind w:firstLine="380"/>
              <w:jc w:val="both"/>
            </w:pPr>
            <w:r>
              <w:rPr>
                <w:sz w:val="24"/>
              </w:rPr>
              <w:t>（</w:t>
            </w:r>
            <w:r>
              <w:rPr>
                <w:sz w:val="24"/>
              </w:rPr>
              <w:t>1）合同；</w:t>
            </w:r>
          </w:p>
          <w:p>
            <w:pPr>
              <w:pStyle w:val="null3"/>
              <w:ind w:firstLine="380"/>
              <w:jc w:val="both"/>
            </w:pPr>
            <w:r>
              <w:rPr>
                <w:sz w:val="24"/>
              </w:rPr>
              <w:t>（</w:t>
            </w:r>
            <w:r>
              <w:rPr>
                <w:sz w:val="24"/>
              </w:rPr>
              <w:t>2）验收调试合格报告（加盖甲方公章）；</w:t>
            </w:r>
          </w:p>
          <w:p>
            <w:pPr>
              <w:pStyle w:val="null3"/>
              <w:ind w:firstLine="380"/>
              <w:jc w:val="left"/>
            </w:pPr>
            <w:r>
              <w:rPr>
                <w:sz w:val="24"/>
              </w:rPr>
              <w:t>（</w:t>
            </w:r>
            <w:r>
              <w:rPr>
                <w:sz w:val="24"/>
              </w:rPr>
              <w:t>3）乙方开具的正式发票等。</w:t>
            </w:r>
          </w:p>
        </w:tc>
      </w:tr>
    </w:tbl>
    <w:p>
      <w:pPr>
        <w:pStyle w:val="null3"/>
        <w:ind w:firstLine="480"/>
        <w:jc w:val="both"/>
      </w:pPr>
      <w:r>
        <w:rPr>
          <w:b/>
          <w:sz w:val="24"/>
        </w:rPr>
        <w:t>四、货物的包装、交货、安装、调试：</w:t>
      </w:r>
    </w:p>
    <w:p>
      <w:pPr>
        <w:pStyle w:val="null3"/>
        <w:ind w:firstLine="480"/>
        <w:jc w:val="both"/>
      </w:pPr>
      <w:r>
        <w:rPr>
          <w:sz w:val="24"/>
        </w:rPr>
        <w:t>1.设备材料的包装是制造商原厂包装，其包装均应有良好的防湿、防锈、防潮、防雨、防腐及防碰撞的措施。凡由于包装不良造成的损失和由此产生的费用均由乙方承担。</w:t>
      </w:r>
    </w:p>
    <w:p>
      <w:pPr>
        <w:pStyle w:val="null3"/>
        <w:ind w:firstLine="480"/>
        <w:jc w:val="both"/>
      </w:pPr>
      <w:r>
        <w:rPr>
          <w:sz w:val="24"/>
        </w:rPr>
        <w:t>2.乙方负责将设备材料货到现场过程中的全部运输，包括装卸车、货物现场的搬运。</w:t>
      </w:r>
    </w:p>
    <w:p>
      <w:pPr>
        <w:pStyle w:val="null3"/>
        <w:ind w:firstLine="480"/>
        <w:jc w:val="both"/>
      </w:pPr>
      <w:r>
        <w:rPr>
          <w:sz w:val="24"/>
        </w:rPr>
        <w:t>3.货物在现场的保管由乙方负责，直至项目安装、验收完毕。</w:t>
      </w:r>
    </w:p>
    <w:p>
      <w:pPr>
        <w:pStyle w:val="null3"/>
        <w:ind w:firstLine="480"/>
        <w:jc w:val="both"/>
      </w:pPr>
      <w:r>
        <w:rPr>
          <w:sz w:val="24"/>
        </w:rPr>
        <w:t>4.货物在系统安装调试验收合格前的保险由乙方负责，乙方负责其派出的现场服务人员人身意外保险。所提供的产品均为原厂正货（正版）且原厂原装的全新产品，且有合法透明的来源渠道，整机无污染、无侵权行为、表面无划损、无任何缺陷隐患，可依常规合法安全使用。</w:t>
      </w:r>
    </w:p>
    <w:p>
      <w:pPr>
        <w:pStyle w:val="null3"/>
        <w:ind w:firstLine="480"/>
        <w:jc w:val="both"/>
      </w:pPr>
      <w:r>
        <w:rPr>
          <w:sz w:val="24"/>
        </w:rPr>
        <w:t>5.设备至甲方指定的使用现场的包装、保险及发运等环节和费用均由乙方负责。</w:t>
      </w:r>
    </w:p>
    <w:p>
      <w:pPr>
        <w:pStyle w:val="null3"/>
        <w:ind w:firstLine="480"/>
        <w:jc w:val="both"/>
      </w:pPr>
      <w:r>
        <w:rPr>
          <w:b/>
          <w:sz w:val="24"/>
        </w:rPr>
        <w:t>五、验收要求：</w:t>
      </w:r>
    </w:p>
    <w:p>
      <w:pPr>
        <w:pStyle w:val="null3"/>
        <w:ind w:firstLine="480"/>
        <w:jc w:val="both"/>
      </w:pPr>
      <w:r>
        <w:rPr>
          <w:sz w:val="24"/>
        </w:rPr>
        <w:t>1.甲方</w:t>
      </w:r>
      <w:r>
        <w:rPr>
          <w:sz w:val="24"/>
        </w:rPr>
        <w:t>收到</w:t>
      </w:r>
      <w:r>
        <w:rPr>
          <w:sz w:val="24"/>
        </w:rPr>
        <w:t>乙方</w:t>
      </w:r>
      <w:r>
        <w:rPr>
          <w:sz w:val="24"/>
        </w:rPr>
        <w:t>项目验收建议之日起</w:t>
      </w:r>
      <w:r>
        <w:rPr>
          <w:sz w:val="24"/>
        </w:rPr>
        <w:t>7个工作日内按照合同的约定对履约情况进行验收，对每一项技术、服务、安全标准的履约情况进行确认</w:t>
      </w:r>
      <w:r>
        <w:rPr>
          <w:sz w:val="24"/>
        </w:rPr>
        <w:t>。</w:t>
      </w:r>
    </w:p>
    <w:p>
      <w:pPr>
        <w:pStyle w:val="null3"/>
        <w:ind w:firstLine="480"/>
        <w:jc w:val="both"/>
      </w:pPr>
      <w:r>
        <w:rPr>
          <w:sz w:val="24"/>
        </w:rPr>
        <w:t>2.验收标准：</w:t>
      </w:r>
    </w:p>
    <w:p>
      <w:pPr>
        <w:pStyle w:val="null3"/>
        <w:ind w:firstLine="480"/>
        <w:jc w:val="both"/>
      </w:pPr>
      <w:r>
        <w:rPr>
          <w:sz w:val="24"/>
        </w:rPr>
        <w:t>（</w:t>
      </w:r>
      <w:r>
        <w:rPr>
          <w:sz w:val="24"/>
        </w:rPr>
        <w:t>1）货物若有国家标准按照国家标准验收，若无国家标准按行业标准验收，为原制造商制造的全新产品，整机无污染，无侵权行为、表面无划损、无任何缺陷隐患，在中国境内可依常规安全合法使用。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80"/>
        <w:jc w:val="both"/>
      </w:pPr>
      <w:r>
        <w:rPr>
          <w:sz w:val="24"/>
        </w:rPr>
        <w:t>（</w:t>
      </w:r>
      <w:r>
        <w:rPr>
          <w:sz w:val="24"/>
        </w:rPr>
        <w:t>2）货物为原厂商未启封全新包装，具出厂合格证，序列号、包装箱号与出厂批号一致，并可追索查阅。所有随设备的附件需齐全。</w:t>
      </w:r>
    </w:p>
    <w:p>
      <w:pPr>
        <w:pStyle w:val="null3"/>
        <w:ind w:firstLine="480"/>
        <w:jc w:val="both"/>
      </w:pPr>
      <w:r>
        <w:rPr>
          <w:sz w:val="24"/>
        </w:rPr>
        <w:t>（</w:t>
      </w:r>
      <w:r>
        <w:rPr>
          <w:sz w:val="24"/>
        </w:rPr>
        <w:t>3）乙方应将关键主机设备的用户手册、保修手册、有关单证资料及配备件、随机工具等交付给甲方，使用操作及安全须知等重要资料应附有中文说明。</w:t>
      </w:r>
    </w:p>
    <w:p>
      <w:pPr>
        <w:pStyle w:val="null3"/>
        <w:ind w:firstLine="480"/>
        <w:jc w:val="both"/>
      </w:pPr>
      <w:r>
        <w:rPr>
          <w:sz w:val="24"/>
        </w:rPr>
        <w:t>（</w:t>
      </w:r>
      <w:r>
        <w:rPr>
          <w:sz w:val="24"/>
        </w:rPr>
        <w:t>4）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80"/>
        <w:jc w:val="both"/>
      </w:pPr>
      <w:r>
        <w:rPr>
          <w:sz w:val="24"/>
        </w:rPr>
        <w:t>3.其他验收要求：（补充内容不得对采购文件和投标/响应文件作实质性修改）</w:t>
      </w:r>
    </w:p>
    <w:p>
      <w:pPr>
        <w:pStyle w:val="null3"/>
        <w:ind w:firstLine="480"/>
        <w:jc w:val="both"/>
      </w:pPr>
      <w:r>
        <w:rPr>
          <w:sz w:val="24"/>
          <w:u w:val="single"/>
        </w:rPr>
        <w:t xml:space="preserve">                                                               </w:t>
      </w:r>
      <w:r>
        <w:rPr>
          <w:sz w:val="24"/>
          <w:u w:val="single"/>
        </w:rPr>
        <w:t>。</w:t>
      </w:r>
    </w:p>
    <w:p>
      <w:pPr>
        <w:pStyle w:val="null3"/>
        <w:ind w:firstLine="480"/>
        <w:jc w:val="both"/>
      </w:pPr>
      <w:r>
        <w:rPr>
          <w:b/>
          <w:sz w:val="24"/>
        </w:rPr>
        <w:t>六、保修期及售后服务要求：</w:t>
      </w:r>
    </w:p>
    <w:p>
      <w:pPr>
        <w:pStyle w:val="null3"/>
        <w:ind w:firstLine="480"/>
        <w:jc w:val="both"/>
      </w:pPr>
      <w:r>
        <w:rPr>
          <w:sz w:val="24"/>
        </w:rPr>
        <w:t>1.自项目验收交付之日起，所投设备保修期</w:t>
      </w:r>
      <w:r>
        <w:rPr>
          <w:sz w:val="21"/>
          <w:u w:val="single"/>
        </w:rPr>
        <w:t xml:space="preserve">   </w:t>
      </w:r>
      <w:r>
        <w:rPr>
          <w:sz w:val="24"/>
        </w:rPr>
        <w:t>年。</w:t>
      </w:r>
    </w:p>
    <w:p>
      <w:pPr>
        <w:pStyle w:val="null3"/>
        <w:ind w:firstLine="480"/>
        <w:jc w:val="both"/>
      </w:pPr>
      <w:r>
        <w:rPr>
          <w:sz w:val="24"/>
        </w:rPr>
        <w:t>2.保修期内发生的质量问题，由乙方负责免费解决（因甲方使用不当或其他人为因素造成的故障外）。</w:t>
      </w:r>
    </w:p>
    <w:p>
      <w:pPr>
        <w:pStyle w:val="null3"/>
        <w:ind w:firstLine="480"/>
        <w:jc w:val="both"/>
      </w:pPr>
      <w:r>
        <w:rPr>
          <w:sz w:val="24"/>
        </w:rPr>
        <w:t>3.任何时候，乙方均不能免除因设备本身的缺陷所应付的责任乙方有义务对所提供的货物实行终生维护和对设备进行定期的检测和维修。</w:t>
      </w:r>
    </w:p>
    <w:p>
      <w:pPr>
        <w:pStyle w:val="null3"/>
        <w:ind w:firstLine="480"/>
        <w:jc w:val="both"/>
      </w:pPr>
      <w:r>
        <w:rPr>
          <w:sz w:val="24"/>
        </w:rPr>
        <w:t>4.售后服务需由乙方承担，给甲方造成经济损失的乙方应承担经济责任；</w:t>
      </w:r>
    </w:p>
    <w:p>
      <w:pPr>
        <w:pStyle w:val="null3"/>
        <w:ind w:firstLine="480"/>
        <w:jc w:val="both"/>
      </w:pPr>
      <w:r>
        <w:rPr>
          <w:sz w:val="24"/>
        </w:rPr>
        <w:t>5.保修期内乙方为所供设备提供上门免费服务，在保修期内设置7天×24小时。</w:t>
      </w:r>
    </w:p>
    <w:p>
      <w:pPr>
        <w:pStyle w:val="null3"/>
        <w:ind w:firstLine="480"/>
        <w:jc w:val="both"/>
      </w:pPr>
      <w:r>
        <w:rPr>
          <w:sz w:val="24"/>
        </w:rPr>
        <w:t>6.如电话响应无法解决，则</w:t>
      </w:r>
      <w:r>
        <w:rPr>
          <w:sz w:val="21"/>
          <w:u w:val="single"/>
        </w:rPr>
        <w:t xml:space="preserve">   </w:t>
      </w:r>
      <w:r>
        <w:rPr>
          <w:sz w:val="24"/>
        </w:rPr>
        <w:t>小时内到现场进行修复、更换或退货，</w:t>
      </w:r>
      <w:r>
        <w:rPr>
          <w:sz w:val="21"/>
          <w:u w:val="single"/>
        </w:rPr>
        <w:t xml:space="preserve">   </w:t>
      </w:r>
      <w:r>
        <w:rPr>
          <w:sz w:val="24"/>
        </w:rPr>
        <w:t>小时内完成，不得影响甲方的正常工作业务，费用由乙方负责。</w:t>
      </w:r>
    </w:p>
    <w:p>
      <w:pPr>
        <w:pStyle w:val="null3"/>
        <w:ind w:firstLine="480"/>
        <w:jc w:val="both"/>
      </w:pPr>
      <w:r>
        <w:rPr>
          <w:sz w:val="24"/>
        </w:rPr>
        <w:t>7.保修期内每半年到院对设备进行维护保养，维保记录或检测报告留院备案。</w:t>
      </w:r>
    </w:p>
    <w:p>
      <w:pPr>
        <w:pStyle w:val="null3"/>
        <w:ind w:firstLine="480"/>
        <w:jc w:val="both"/>
      </w:pPr>
      <w:r>
        <w:rPr>
          <w:sz w:val="24"/>
        </w:rPr>
        <w:t>8.保修期满后，乙方需为甲方提供终身的维护，如需更换故障零部件，则只收取优惠的零件费。</w:t>
      </w:r>
    </w:p>
    <w:p>
      <w:pPr>
        <w:pStyle w:val="null3"/>
        <w:ind w:firstLine="480"/>
        <w:jc w:val="both"/>
      </w:pPr>
      <w:r>
        <w:rPr>
          <w:sz w:val="24"/>
        </w:rPr>
        <w:t>9.交货验收合格之日起45天内，在正常使用情况下发生严重故障的，需免费更换全新同一型号设备。</w:t>
      </w:r>
    </w:p>
    <w:p>
      <w:pPr>
        <w:pStyle w:val="null3"/>
        <w:ind w:firstLine="480"/>
        <w:jc w:val="both"/>
      </w:pPr>
      <w:r>
        <w:rPr>
          <w:sz w:val="24"/>
        </w:rPr>
        <w:t>10.培训：乙方需委派有经验的培训人员到甲方单位对甲方进行优质的培训服务。对设备的使用、操作、维修进行免费培训，并提供安装使用维护说明书，以确保甲方能够对设备有足够的了解和熟悉，能够独立进行设备的日常维护、保养和管理。培训所需一切资料由乙方免费提供。</w:t>
      </w:r>
    </w:p>
    <w:p>
      <w:pPr>
        <w:pStyle w:val="null3"/>
        <w:ind w:firstLine="480"/>
        <w:jc w:val="both"/>
      </w:pPr>
      <w:r>
        <w:rPr>
          <w:sz w:val="24"/>
        </w:rPr>
        <w:t>11.技术服务：货物到达目的地后，乙方应委派有经验有能力的工程师,配合甲方检验其所供应的设备的外观性能和各项参数指标。乙方在实施安装期间，有涉及到需要与本项目集采部分中标单位交叉工作的，须听从</w:t>
      </w:r>
      <w:r>
        <w:rPr>
          <w:sz w:val="24"/>
        </w:rPr>
        <w:t>甲方</w:t>
      </w:r>
      <w:r>
        <w:rPr>
          <w:sz w:val="24"/>
        </w:rPr>
        <w:t>的安排，且必须与本项目集采部分中标单位互相配合、协调。</w:t>
      </w:r>
    </w:p>
    <w:p>
      <w:pPr>
        <w:pStyle w:val="null3"/>
        <w:ind w:firstLine="480"/>
        <w:jc w:val="both"/>
      </w:pPr>
      <w:r>
        <w:rPr>
          <w:sz w:val="24"/>
        </w:rPr>
        <w:t>12.乙方售后服务机构名称及地址：</w:t>
      </w:r>
      <w:r>
        <w:rPr>
          <w:b/>
          <w:sz w:val="21"/>
        </w:rPr>
        <w:t xml:space="preserve">                                                                                      </w:t>
      </w:r>
    </w:p>
    <w:p>
      <w:pPr>
        <w:pStyle w:val="null3"/>
        <w:ind w:firstLine="480"/>
        <w:jc w:val="both"/>
      </w:pPr>
      <w:r>
        <w:rPr>
          <w:sz w:val="24"/>
        </w:rPr>
        <w:t>联系人</w:t>
      </w:r>
      <w:r>
        <w:rPr>
          <w:sz w:val="24"/>
        </w:rPr>
        <w:t>1：          ，联系电话：            ，手机：          ；</w:t>
      </w:r>
    </w:p>
    <w:p>
      <w:pPr>
        <w:pStyle w:val="null3"/>
        <w:ind w:firstLine="480"/>
        <w:jc w:val="both"/>
      </w:pPr>
      <w:r>
        <w:rPr>
          <w:sz w:val="24"/>
        </w:rPr>
        <w:t>联系人</w:t>
      </w:r>
      <w:r>
        <w:rPr>
          <w:sz w:val="24"/>
        </w:rPr>
        <w:t>2：          ，联系电话：            ，手机：          ；</w:t>
      </w:r>
    </w:p>
    <w:p>
      <w:pPr>
        <w:pStyle w:val="null3"/>
        <w:ind w:firstLine="480"/>
        <w:jc w:val="both"/>
      </w:pPr>
      <w:r>
        <w:rPr>
          <w:sz w:val="24"/>
        </w:rPr>
        <w:t>13.其他售后服务补充内容：（补充内容不得对采购文件和投标/响应文件作实质性修改）</w:t>
      </w:r>
    </w:p>
    <w:p>
      <w:pPr>
        <w:pStyle w:val="null3"/>
        <w:ind w:firstLine="480"/>
        <w:jc w:val="both"/>
      </w:pPr>
      <w:r>
        <w:rPr>
          <w:sz w:val="24"/>
          <w:u w:val="single"/>
        </w:rPr>
        <w:t xml:space="preserve">                                                                 </w:t>
      </w:r>
      <w:r>
        <w:rPr>
          <w:sz w:val="24"/>
          <w:u w:val="single"/>
        </w:rPr>
        <w:t>。</w:t>
      </w:r>
    </w:p>
    <w:p>
      <w:pPr>
        <w:pStyle w:val="null3"/>
        <w:ind w:firstLine="480"/>
        <w:jc w:val="both"/>
      </w:pPr>
      <w:r>
        <w:rPr>
          <w:b/>
          <w:sz w:val="24"/>
        </w:rPr>
        <w:t>七、知识产权和保密要求：</w:t>
      </w:r>
    </w:p>
    <w:p>
      <w:pPr>
        <w:pStyle w:val="null3"/>
        <w:ind w:firstLine="480"/>
        <w:jc w:val="both"/>
      </w:pPr>
      <w:r>
        <w:rPr>
          <w:sz w:val="24"/>
          <w:u w:val="single"/>
        </w:rPr>
        <w:t xml:space="preserve">                                                              </w:t>
      </w:r>
      <w:r>
        <w:rPr>
          <w:sz w:val="24"/>
          <w:u w:val="single"/>
        </w:rPr>
        <w:t>。</w:t>
      </w:r>
    </w:p>
    <w:p>
      <w:pPr>
        <w:pStyle w:val="null3"/>
        <w:ind w:firstLine="480"/>
        <w:jc w:val="both"/>
      </w:pPr>
      <w:r>
        <w:rPr>
          <w:b/>
          <w:sz w:val="24"/>
        </w:rPr>
        <w:t>八、违约责任与赔偿损失：</w:t>
      </w:r>
    </w:p>
    <w:p>
      <w:pPr>
        <w:pStyle w:val="null3"/>
        <w:ind w:firstLine="480"/>
        <w:jc w:val="both"/>
      </w:pPr>
      <w:r>
        <w:rPr>
          <w:sz w:val="24"/>
        </w:rPr>
        <w:t>1.乙方交付的货物提供的服务不符合采购文件或本合同规定的，甲方有权拒收并且乙方须向甲方支付本合同总价5%的违约金。</w:t>
      </w:r>
    </w:p>
    <w:p>
      <w:pPr>
        <w:pStyle w:val="null3"/>
        <w:ind w:firstLine="480"/>
        <w:jc w:val="both"/>
      </w:pPr>
      <w:r>
        <w:rPr>
          <w:sz w:val="24"/>
        </w:rPr>
        <w:t>2.乙方未能按本合同规定的交货时间交付货物的，从逾期之日起每日按本合同总价3‰的数额向甲方支付违约金；逾期半个月以上的，甲方有权终止合同，由此造成的甲方经济损失由乙方承担。</w:t>
      </w:r>
    </w:p>
    <w:p>
      <w:pPr>
        <w:pStyle w:val="null3"/>
        <w:ind w:firstLine="480"/>
        <w:jc w:val="both"/>
      </w:pPr>
      <w:r>
        <w:rPr>
          <w:sz w:val="24"/>
        </w:rPr>
        <w:t>3.甲方无正当理由拒收货物，到期拒付货物的，甲方向乙方偿付本合同总价的5%的违约金。甲方人逾期付款，则每日按本合同总价的3‰向乙方偿付违约金。</w:t>
      </w:r>
    </w:p>
    <w:p>
      <w:pPr>
        <w:pStyle w:val="null3"/>
        <w:ind w:firstLine="480"/>
        <w:jc w:val="both"/>
      </w:pPr>
      <w:r>
        <w:rPr>
          <w:sz w:val="24"/>
        </w:rPr>
        <w:t>4.其它违约责任按《中华人民共和国民法典》处理。</w:t>
      </w:r>
    </w:p>
    <w:p>
      <w:pPr>
        <w:pStyle w:val="null3"/>
        <w:ind w:firstLine="480"/>
        <w:jc w:val="both"/>
      </w:pPr>
      <w:r>
        <w:rPr>
          <w:b/>
          <w:sz w:val="24"/>
        </w:rPr>
        <w:t>九、提出异议的时间和方法：</w:t>
      </w:r>
    </w:p>
    <w:p>
      <w:pPr>
        <w:pStyle w:val="null3"/>
        <w:ind w:firstLine="480"/>
        <w:jc w:val="both"/>
      </w:pPr>
      <w:r>
        <w:rPr>
          <w:sz w:val="24"/>
        </w:rPr>
        <w:t>1.甲方在验收后</w:t>
      </w:r>
      <w:r>
        <w:rPr>
          <w:sz w:val="24"/>
          <w:u w:val="single"/>
        </w:rPr>
        <w:t>15</w:t>
      </w:r>
      <w:r>
        <w:rPr>
          <w:sz w:val="24"/>
        </w:rPr>
        <w:t>天内如对货物的型号、规格、质量有异议时，应在妥善保管货物的同时，即向乙方提出书面异议。</w:t>
      </w:r>
    </w:p>
    <w:p>
      <w:pPr>
        <w:pStyle w:val="null3"/>
        <w:ind w:firstLine="480"/>
        <w:jc w:val="both"/>
      </w:pPr>
      <w:r>
        <w:rPr>
          <w:sz w:val="24"/>
        </w:rPr>
        <w:t>2.乙方在接到甲方书面异议后，应在3天内负责处理并函复甲方处理情况，否则，即视为默认甲方提出的异议和处理意见。</w:t>
      </w:r>
    </w:p>
    <w:p>
      <w:pPr>
        <w:pStyle w:val="null3"/>
        <w:ind w:firstLine="480"/>
        <w:jc w:val="both"/>
      </w:pPr>
      <w:r>
        <w:rPr>
          <w:sz w:val="24"/>
        </w:rPr>
        <w:t>3.甲方因违章操作、保管、保养不善等人为造成货物损毁，所提出的异议乙方有权不予接受。</w:t>
      </w:r>
    </w:p>
    <w:p>
      <w:pPr>
        <w:pStyle w:val="null3"/>
        <w:ind w:firstLine="480"/>
        <w:jc w:val="both"/>
      </w:pPr>
      <w:r>
        <w:rPr>
          <w:sz w:val="24"/>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firstLine="480"/>
        <w:jc w:val="both"/>
      </w:pPr>
      <w:r>
        <w:rPr>
          <w:b/>
          <w:sz w:val="24"/>
        </w:rPr>
        <w:t>十、争议的解决：</w:t>
      </w:r>
    </w:p>
    <w:p>
      <w:pPr>
        <w:pStyle w:val="null3"/>
        <w:ind w:firstLine="480"/>
        <w:jc w:val="both"/>
      </w:pPr>
      <w:r>
        <w:rPr>
          <w:sz w:val="24"/>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80"/>
        <w:jc w:val="both"/>
      </w:pPr>
      <w:r>
        <w:rPr>
          <w:sz w:val="24"/>
        </w:rPr>
        <w:t>2.法院审理期间，除提交法院审理的事项外，其它无争议的事项和条款仍应继续履行。</w:t>
      </w:r>
    </w:p>
    <w:p>
      <w:pPr>
        <w:pStyle w:val="null3"/>
        <w:ind w:firstLine="480"/>
        <w:jc w:val="both"/>
      </w:pPr>
      <w:r>
        <w:rPr>
          <w:b/>
          <w:sz w:val="24"/>
        </w:rPr>
        <w:t>十一、不可抗力：</w:t>
      </w:r>
    </w:p>
    <w:p>
      <w:pPr>
        <w:pStyle w:val="null3"/>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b/>
          <w:sz w:val="24"/>
        </w:rPr>
        <w:t>十二、税费：</w:t>
      </w:r>
    </w:p>
    <w:p>
      <w:pPr>
        <w:pStyle w:val="null3"/>
        <w:ind w:firstLine="480"/>
        <w:jc w:val="both"/>
      </w:pPr>
      <w:r>
        <w:rPr>
          <w:sz w:val="24"/>
        </w:rPr>
        <w:t>1.本合同实施过程中所发生的一切税费及不可预见费均由乙方承担。</w:t>
      </w:r>
    </w:p>
    <w:p>
      <w:pPr>
        <w:pStyle w:val="null3"/>
        <w:ind w:firstLine="480"/>
        <w:jc w:val="both"/>
      </w:pPr>
      <w:r>
        <w:rPr>
          <w:sz w:val="24"/>
        </w:rPr>
        <w:t>2.乙方依照税务规章优先在合同履约地开具发票及纳税，咨询：0757-12366。</w:t>
      </w:r>
    </w:p>
    <w:p>
      <w:pPr>
        <w:pStyle w:val="null3"/>
        <w:ind w:firstLine="480"/>
        <w:jc w:val="both"/>
      </w:pPr>
      <w:r>
        <w:rPr>
          <w:b/>
          <w:sz w:val="24"/>
        </w:rPr>
        <w:t>十三、合同生效与合同备案：</w:t>
      </w:r>
    </w:p>
    <w:p>
      <w:pPr>
        <w:pStyle w:val="null3"/>
        <w:ind w:firstLine="480"/>
        <w:jc w:val="both"/>
      </w:pPr>
      <w:r>
        <w:rPr>
          <w:sz w:val="24"/>
        </w:rPr>
        <w:t>1.本合同在甲乙双方法人代表或其授权代表签字盖章后生效。</w:t>
      </w:r>
    </w:p>
    <w:p>
      <w:pPr>
        <w:pStyle w:val="null3"/>
        <w:ind w:firstLine="480"/>
        <w:jc w:val="both"/>
      </w:pPr>
      <w:r>
        <w:rPr>
          <w:sz w:val="24"/>
        </w:rPr>
        <w:t>2.自采购合同签订之日起7个工作日内，由甲方按照有关规定将采购合同副本报同级人民政府财政部门（政府采购管理部门）备案。</w:t>
      </w:r>
    </w:p>
    <w:p>
      <w:pPr>
        <w:pStyle w:val="null3"/>
        <w:ind w:firstLine="480"/>
        <w:jc w:val="both"/>
      </w:pPr>
      <w:r>
        <w:rPr>
          <w:b/>
          <w:sz w:val="24"/>
        </w:rPr>
        <w:t>十四、乙方应提供的资料内容：</w:t>
      </w:r>
    </w:p>
    <w:p>
      <w:pPr>
        <w:pStyle w:val="null3"/>
        <w:ind w:firstLine="480"/>
        <w:jc w:val="both"/>
      </w:pPr>
      <w:r>
        <w:rPr>
          <w:sz w:val="24"/>
        </w:rPr>
        <w:t>1.进口产品必须提供原产地证明和中国商检证明及合法进货渠道全套单证。</w:t>
      </w:r>
    </w:p>
    <w:p>
      <w:pPr>
        <w:pStyle w:val="null3"/>
        <w:ind w:firstLine="480"/>
        <w:jc w:val="both"/>
      </w:pPr>
      <w:r>
        <w:rPr>
          <w:sz w:val="24"/>
        </w:rPr>
        <w:t>2.中国境内制造的产品必须提供出厂合格证，并提供甲方名下终端客户保修注册资料。</w:t>
      </w:r>
    </w:p>
    <w:p>
      <w:pPr>
        <w:pStyle w:val="null3"/>
        <w:ind w:firstLine="480"/>
        <w:jc w:val="both"/>
      </w:pPr>
      <w:r>
        <w:rPr>
          <w:sz w:val="24"/>
        </w:rPr>
        <w:t>3.关键产品/主机设备的用户手册、保修手册、有关单证资料及配备件、随机工具等，使用操作及安全须知等重要资料应附有中文说明。</w:t>
      </w:r>
    </w:p>
    <w:p>
      <w:pPr>
        <w:pStyle w:val="null3"/>
        <w:ind w:firstLine="480"/>
        <w:jc w:val="both"/>
      </w:pPr>
      <w:r>
        <w:rPr>
          <w:b/>
          <w:sz w:val="24"/>
        </w:rPr>
        <w:t>十五、关于政府采购合同融资</w:t>
      </w:r>
    </w:p>
    <w:p>
      <w:pPr>
        <w:pStyle w:val="null3"/>
        <w:ind w:firstLine="480"/>
        <w:jc w:val="both"/>
      </w:pPr>
      <w:r>
        <w:rPr>
          <w:sz w:val="24"/>
        </w:rPr>
        <w:t>1.乙方是否已申请政府采购合同融资：</w:t>
      </w:r>
      <w:r>
        <w:rPr>
          <w:sz w:val="24"/>
          <w:u w:val="single"/>
        </w:rPr>
        <w:t xml:space="preserve">  </w:t>
      </w:r>
      <w:r>
        <w:rPr>
          <w:sz w:val="24"/>
          <w:u w:val="single"/>
        </w:rPr>
        <w:t>是</w:t>
      </w:r>
      <w:r>
        <w:rPr>
          <w:sz w:val="24"/>
          <w:u w:val="single"/>
        </w:rPr>
        <w:t xml:space="preserve">/ 否  </w:t>
      </w:r>
      <w:r>
        <w:rPr>
          <w:sz w:val="24"/>
        </w:rPr>
        <w:t>；</w:t>
      </w:r>
    </w:p>
    <w:p>
      <w:pPr>
        <w:pStyle w:val="null3"/>
        <w:ind w:firstLine="480"/>
        <w:jc w:val="both"/>
      </w:pPr>
      <w:r>
        <w:rPr>
          <w:sz w:val="24"/>
        </w:rPr>
        <w:t>融资银行及联系方式：</w:t>
      </w:r>
      <w:r>
        <w:rPr>
          <w:sz w:val="21"/>
          <w:u w:val="single"/>
        </w:rPr>
        <w:t xml:space="preserve">                                            </w:t>
      </w:r>
      <w:r>
        <w:rPr>
          <w:sz w:val="24"/>
        </w:rPr>
        <w:t>。</w:t>
      </w:r>
    </w:p>
    <w:p>
      <w:pPr>
        <w:pStyle w:val="null3"/>
        <w:ind w:firstLine="480"/>
        <w:jc w:val="both"/>
      </w:pPr>
      <w:r>
        <w:rPr>
          <w:sz w:val="24"/>
        </w:rPr>
        <w:t>2.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pStyle w:val="null3"/>
        <w:ind w:firstLine="480"/>
        <w:jc w:val="both"/>
      </w:pPr>
      <w:r>
        <w:rPr>
          <w:b/>
          <w:sz w:val="24"/>
        </w:rPr>
        <w:t>十六、其它：</w:t>
      </w:r>
    </w:p>
    <w:p>
      <w:pPr>
        <w:pStyle w:val="null3"/>
        <w:ind w:firstLine="480"/>
        <w:jc w:val="both"/>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4"/>
        </w:rPr>
        <w:t>2.如一方（包括联系人）地址、电话、传真号码有变更，应在变更后3个工作日内书面通知对方联系人或负责人，否则，因此造成的损失由未履行通知义务方承担相应责任。</w:t>
      </w:r>
    </w:p>
    <w:p>
      <w:pPr>
        <w:pStyle w:val="null3"/>
        <w:ind w:firstLine="480"/>
        <w:jc w:val="both"/>
      </w:pPr>
      <w:r>
        <w:rPr>
          <w:sz w:val="24"/>
        </w:rPr>
        <w:t>3.未经甲方书面同意，乙方不得擅自向第三方转让其主体性和关键性合同义务。</w:t>
      </w:r>
    </w:p>
    <w:p>
      <w:pPr>
        <w:pStyle w:val="null3"/>
        <w:ind w:firstLine="480"/>
        <w:jc w:val="both"/>
      </w:pPr>
      <w:r>
        <w:rPr>
          <w:sz w:val="24"/>
        </w:rPr>
        <w:t>4.本合同一式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份，代理机构执</w:t>
      </w:r>
      <w:r>
        <w:rPr>
          <w:sz w:val="21"/>
          <w:u w:val="single"/>
        </w:rPr>
        <w:t xml:space="preserve">     </w:t>
      </w:r>
      <w:r>
        <w:rPr>
          <w:sz w:val="24"/>
        </w:rPr>
        <w:t>份。</w:t>
      </w:r>
    </w:p>
    <w:p>
      <w:pPr>
        <w:pStyle w:val="null3"/>
        <w:ind w:firstLine="480"/>
        <w:jc w:val="both"/>
      </w:pPr>
      <w:r>
        <w:rPr>
          <w:sz w:val="24"/>
        </w:rPr>
        <w:t>5.本合同（含附件）共计</w:t>
      </w:r>
      <w:r>
        <w:rPr>
          <w:sz w:val="21"/>
          <w:u w:val="single"/>
        </w:rPr>
        <w:t xml:space="preserve">     </w:t>
      </w:r>
      <w:r>
        <w:rPr>
          <w:sz w:val="24"/>
        </w:rPr>
        <w:t>页</w:t>
      </w:r>
      <w:r>
        <w:rPr>
          <w:sz w:val="24"/>
        </w:rPr>
        <w:t>A4纸张，缺页之合同为无效合同。</w:t>
      </w:r>
    </w:p>
    <w:p>
      <w:pPr>
        <w:pStyle w:val="null3"/>
        <w:ind w:firstLine="480"/>
        <w:jc w:val="both"/>
      </w:pPr>
      <w:r>
        <w:rPr>
          <w:sz w:val="24"/>
        </w:rPr>
        <w:t>6.本合同签约履约地点：广东省佛山市。</w:t>
      </w:r>
    </w:p>
    <w:p>
      <w:pPr>
        <w:pStyle w:val="null3"/>
        <w:ind w:firstLine="480"/>
        <w:jc w:val="both"/>
      </w:pPr>
      <w:r>
        <w:rPr>
          <w:sz w:val="24"/>
        </w:rPr>
        <w:t>7.本合同所指“书面通知”包括但不限于短信、电子邮件等数据电文的通知形式，到达时间以民事诉讼法的规定为准，但进行书面通知前后，通知方均有义务电话确认通知事项。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4"/>
        </w:rPr>
        <w:t>8.双方均已对以上各条款及附件作充分了解，并明确理解由此而产生的相关权责。</w:t>
      </w:r>
    </w:p>
    <w:p>
      <w:pPr>
        <w:pStyle w:val="null3"/>
        <w:ind w:firstLine="480"/>
        <w:jc w:val="both"/>
      </w:pPr>
      <w:r>
        <w:rPr>
          <w:sz w:val="24"/>
        </w:rPr>
        <w:t>（以下无正文）</w:t>
      </w:r>
    </w:p>
    <w:p>
      <w:pPr>
        <w:pStyle w:val="null3"/>
        <w:ind w:firstLine="480"/>
        <w:jc w:val="both"/>
      </w:pPr>
    </w:p>
    <w:p>
      <w:pPr>
        <w:pStyle w:val="null3"/>
        <w:ind w:firstLine="480"/>
        <w:jc w:val="both"/>
      </w:pPr>
    </w:p>
    <w:p>
      <w:pPr>
        <w:pStyle w:val="null3"/>
        <w:ind w:firstLine="480"/>
      </w:pPr>
    </w:p>
    <w:p>
      <w:pPr>
        <w:pStyle w:val="null3"/>
      </w:pPr>
    </w:p>
    <w:p>
      <w:pPr>
        <w:pStyle w:val="null3"/>
      </w:pPr>
      <w:r>
        <w:rPr/>
        <w:t xml:space="preserve"> </w:t>
      </w:r>
    </w:p>
    <w:p>
      <w:pPr>
        <w:pStyle w:val="null3"/>
        <w:ind w:firstLine="480"/>
        <w:jc w:val="both"/>
      </w:pPr>
      <w:r>
        <w:rPr>
          <w:b/>
          <w:sz w:val="24"/>
        </w:rPr>
        <w:t>合同附件清单：</w:t>
      </w:r>
    </w:p>
    <w:p>
      <w:pPr>
        <w:pStyle w:val="null3"/>
        <w:ind w:firstLine="480"/>
        <w:jc w:val="left"/>
      </w:pPr>
      <w:r>
        <w:rPr>
          <w:b/>
          <w:sz w:val="24"/>
        </w:rPr>
        <w:t>附件一：《报价清单明细表》</w:t>
      </w:r>
    </w:p>
    <w:p>
      <w:pPr>
        <w:pStyle w:val="null3"/>
        <w:ind w:firstLine="480"/>
        <w:jc w:val="both"/>
      </w:pPr>
    </w:p>
    <w:p>
      <w:pPr>
        <w:pStyle w:val="null3"/>
        <w:ind w:firstLine="480"/>
        <w:jc w:val="both"/>
      </w:pPr>
    </w:p>
    <w:p>
      <w:pPr>
        <w:pStyle w:val="null3"/>
        <w:ind w:firstLine="480"/>
        <w:jc w:val="both"/>
      </w:pPr>
    </w:p>
    <w:p>
      <w:pPr>
        <w:pStyle w:val="null3"/>
        <w:ind w:firstLine="480"/>
        <w:jc w:val="both"/>
      </w:pPr>
      <w:r>
        <w:rPr>
          <w:sz w:val="21"/>
        </w:rPr>
        <w:t xml:space="preserve"> </w:t>
      </w:r>
    </w:p>
    <w:p>
      <w:pPr>
        <w:pStyle w:val="null3"/>
        <w:ind w:firstLine="480"/>
        <w:jc w:val="both"/>
      </w:pPr>
      <w:r>
        <w:rPr>
          <w:sz w:val="24"/>
        </w:rPr>
        <w:t>合同鉴证单位：广东信诚招标代理咨询有限公司（盖公章）</w:t>
      </w:r>
    </w:p>
    <w:p>
      <w:pPr>
        <w:pStyle w:val="null3"/>
        <w:ind w:firstLine="480"/>
        <w:jc w:val="both"/>
      </w:pPr>
      <w:r>
        <w:rPr>
          <w:sz w:val="24"/>
        </w:rPr>
        <w:t>合同鉴证意见：本合同条款与招标文件相符。</w:t>
      </w:r>
    </w:p>
    <w:p>
      <w:pPr>
        <w:pStyle w:val="null3"/>
        <w:ind w:firstLine="480"/>
        <w:jc w:val="both"/>
      </w:pPr>
      <w:r>
        <w:rPr>
          <w:sz w:val="24"/>
        </w:rPr>
        <w:t>经办人（签名）：</w:t>
      </w:r>
    </w:p>
    <w:p>
      <w:pPr>
        <w:pStyle w:val="null3"/>
        <w:ind w:firstLine="480"/>
        <w:jc w:val="both"/>
      </w:pPr>
      <w:r>
        <w:rPr>
          <w:sz w:val="24"/>
        </w:rPr>
        <w:t>合同鉴证日期：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80"/>
        <w:jc w:val="both"/>
      </w:pPr>
    </w:p>
    <w:p>
      <w:pPr>
        <w:pStyle w:val="null3"/>
        <w:ind w:firstLine="480"/>
        <w:jc w:val="both"/>
      </w:pPr>
    </w:p>
    <w:p>
      <w:pPr>
        <w:pStyle w:val="null3"/>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4221"/>
        <w:gridCol w:w="3934"/>
        <w:gridCol w:w="151"/>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ind w:firstLine="380"/>
              <w:jc w:val="both"/>
            </w:pPr>
          </w:p>
          <w:p>
            <w:pPr>
              <w:pStyle w:val="null3"/>
              <w:ind w:firstLine="380"/>
              <w:jc w:val="both"/>
            </w:pPr>
            <w:r>
              <w:rPr>
                <w:b/>
                <w:sz w:val="24"/>
              </w:rPr>
              <w:t>甲方（盖章）：</w:t>
            </w:r>
          </w:p>
          <w:p>
            <w:pPr>
              <w:pStyle w:val="null3"/>
              <w:ind w:firstLine="380"/>
              <w:jc w:val="both"/>
            </w:pPr>
            <w:r>
              <w:rPr>
                <w:sz w:val="21"/>
              </w:rPr>
              <w:t xml:space="preserve"> </w:t>
            </w:r>
          </w:p>
          <w:p>
            <w:pPr>
              <w:pStyle w:val="null3"/>
              <w:ind w:firstLine="380"/>
              <w:jc w:val="both"/>
            </w:pPr>
            <w:r>
              <w:rPr>
                <w:sz w:val="24"/>
              </w:rPr>
              <w:t>代表：</w:t>
            </w:r>
            <w:r>
              <w:rPr>
                <w:sz w:val="21"/>
                <w:u w:val="single"/>
              </w:rPr>
              <w:t xml:space="preserve">                              </w:t>
            </w:r>
            <w:r>
              <w:rPr>
                <w:sz w:val="21"/>
              </w:rPr>
              <w:t xml:space="preserve"> </w:t>
            </w:r>
          </w:p>
          <w:p>
            <w:pPr>
              <w:pStyle w:val="null3"/>
              <w:ind w:firstLine="380"/>
              <w:jc w:val="both"/>
            </w:pPr>
            <w:r>
              <w:rPr>
                <w:sz w:val="24"/>
              </w:rPr>
              <w:t>地址：</w:t>
            </w:r>
          </w:p>
          <w:p>
            <w:pPr>
              <w:pStyle w:val="null3"/>
              <w:ind w:firstLine="380"/>
              <w:jc w:val="both"/>
            </w:pPr>
            <w:r>
              <w:rPr>
                <w:sz w:val="24"/>
              </w:rPr>
              <w:t>电话：</w:t>
            </w:r>
          </w:p>
          <w:p>
            <w:pPr>
              <w:pStyle w:val="null3"/>
              <w:ind w:firstLine="380"/>
              <w:jc w:val="both"/>
            </w:pPr>
            <w:r>
              <w:rPr>
                <w:sz w:val="24"/>
              </w:rPr>
              <w:t>传真：</w:t>
            </w:r>
          </w:p>
          <w:p>
            <w:pPr>
              <w:pStyle w:val="null3"/>
              <w:ind w:firstLine="380"/>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39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4"/>
              </w:rPr>
              <w:t>乙方（盖章）：</w:t>
            </w:r>
          </w:p>
          <w:p>
            <w:pPr>
              <w:pStyle w:val="null3"/>
              <w:ind w:firstLine="380"/>
              <w:jc w:val="both"/>
            </w:pPr>
            <w:r>
              <w:rPr>
                <w:sz w:val="24"/>
              </w:rPr>
              <w:t>代表：</w:t>
            </w:r>
            <w:r>
              <w:rPr>
                <w:sz w:val="21"/>
                <w:u w:val="single"/>
              </w:rPr>
              <w:t xml:space="preserve">                           </w:t>
            </w:r>
          </w:p>
          <w:p>
            <w:pPr>
              <w:pStyle w:val="null3"/>
              <w:ind w:firstLine="380"/>
              <w:jc w:val="both"/>
            </w:pPr>
            <w:r>
              <w:rPr>
                <w:sz w:val="24"/>
              </w:rPr>
              <w:t>地址：</w:t>
            </w:r>
          </w:p>
          <w:p>
            <w:pPr>
              <w:pStyle w:val="null3"/>
              <w:ind w:firstLine="380"/>
              <w:jc w:val="both"/>
            </w:pPr>
            <w:r>
              <w:rPr>
                <w:sz w:val="24"/>
              </w:rPr>
              <w:t>电话：</w:t>
            </w:r>
          </w:p>
          <w:p>
            <w:pPr>
              <w:pStyle w:val="null3"/>
              <w:ind w:firstLine="380"/>
              <w:jc w:val="both"/>
            </w:pPr>
            <w:r>
              <w:rPr>
                <w:sz w:val="24"/>
              </w:rPr>
              <w:t>传真：</w:t>
            </w:r>
          </w:p>
          <w:p>
            <w:pPr>
              <w:pStyle w:val="null3"/>
              <w:ind w:firstLine="380"/>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firstLine="380"/>
              <w:jc w:val="both"/>
            </w:pPr>
          </w:p>
          <w:p>
            <w:pPr>
              <w:pStyle w:val="null3"/>
              <w:ind w:firstLine="380"/>
              <w:jc w:val="both"/>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ind w:firstLine="380"/>
              <w:jc w:val="both"/>
            </w:pPr>
          </w:p>
          <w:p>
            <w:pPr>
              <w:pStyle w:val="null3"/>
              <w:ind w:firstLine="380"/>
              <w:jc w:val="both"/>
            </w:pPr>
            <w:r>
              <w:rPr>
                <w:b/>
                <w:sz w:val="24"/>
              </w:rPr>
              <w:t>收款方、开票方须与乙方一致，专户为：</w:t>
            </w:r>
          </w:p>
          <w:p>
            <w:pPr>
              <w:pStyle w:val="null3"/>
              <w:ind w:firstLine="380"/>
              <w:jc w:val="both"/>
            </w:pPr>
            <w:r>
              <w:rPr>
                <w:sz w:val="24"/>
              </w:rPr>
              <w:t>开户名称：</w:t>
            </w:r>
          </w:p>
          <w:p>
            <w:pPr>
              <w:pStyle w:val="null3"/>
              <w:ind w:firstLine="380"/>
              <w:jc w:val="both"/>
            </w:pPr>
            <w:r>
              <w:rPr>
                <w:sz w:val="24"/>
              </w:rPr>
              <w:t>银行账号：</w:t>
            </w:r>
          </w:p>
          <w:p>
            <w:pPr>
              <w:pStyle w:val="null3"/>
              <w:ind w:firstLine="380"/>
              <w:jc w:val="both"/>
            </w:pPr>
            <w:r>
              <w:rPr>
                <w:sz w:val="24"/>
              </w:rPr>
              <w:t>开户行：</w:t>
            </w:r>
          </w:p>
        </w:tc>
      </w:tr>
    </w:tbl>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440605-2024-01139</w:t>
      </w:r>
    </w:p>
    <w:p>
      <w:pPr>
        <w:pStyle w:val="null3"/>
        <w:ind w:firstLine="480"/>
        <w:jc w:val="center"/>
        <w:outlineLvl w:val="3"/>
      </w:pPr>
      <w:r>
        <w:rPr>
          <w:b/>
          <w:sz w:val="24"/>
        </w:rPr>
        <w:t>采购项目编号：</w:t>
      </w:r>
      <w:r>
        <w:rPr>
          <w:b/>
          <w:sz w:val="24"/>
        </w:rPr>
        <w:t>FS2024（NH01）XZ0002</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广东信诚招标代理咨询有限公司</w:t>
      </w:r>
    </w:p>
    <w:p>
      <w:pPr>
        <w:pStyle w:val="null3"/>
        <w:ind w:firstLine="480"/>
      </w:pPr>
      <w:r>
        <w:rPr/>
        <w:t>你方组织的</w:t>
      </w:r>
      <w:r>
        <w:rPr>
          <w:u w:val="single"/>
        </w:rPr>
        <w:t>“</w:t>
      </w:r>
      <w:r>
        <w:rPr>
          <w:u w:val="single"/>
        </w:rPr>
        <w:t>桂城一中实验室、功能室设备采购</w:t>
      </w:r>
      <w:r>
        <w:rPr>
          <w:u w:val="single"/>
        </w:rPr>
        <w:t>”</w:t>
      </w:r>
      <w:r>
        <w:rPr/>
        <w:t>项目的招标[采购项目编号为：</w:t>
      </w:r>
      <w:r>
        <w:rPr>
          <w:u w:val="single"/>
        </w:rPr>
        <w:t>FS2024（NH01）XZ0002</w:t>
      </w:r>
      <w:r>
        <w:rPr/>
        <w:t>]，我方愿参与投标。</w:t>
      </w:r>
    </w:p>
    <w:p>
      <w:pPr>
        <w:pStyle w:val="null3"/>
        <w:ind w:firstLine="480"/>
      </w:pPr>
      <w:r>
        <w:rPr/>
        <w:t>我方确认收到贵方提供的</w:t>
      </w:r>
      <w:r>
        <w:rPr>
          <w:u w:val="single"/>
        </w:rPr>
        <w:t>“</w:t>
      </w:r>
      <w:r>
        <w:rPr>
          <w:u w:val="single"/>
        </w:rPr>
        <w:t>桂城一中实验室、功能室设备采购</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广东信诚招标代理咨询有限公司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桂城一中实验室、功能室设备采购</w:t>
      </w:r>
      <w:r>
        <w:rPr/>
        <w:t>”项目采购[采购项目编号为</w:t>
      </w:r>
      <w:r>
        <w:rPr/>
        <w:t>FS2024（NH01）XZ0002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广东信诚招标代理咨询有限公司</w:t>
      </w:r>
    </w:p>
    <w:p>
      <w:pPr>
        <w:pStyle w:val="null3"/>
        <w:ind w:firstLine="480"/>
      </w:pPr>
      <w:r>
        <w:rPr/>
        <w:t>如果我方在贵采购代理机构组织的</w:t>
      </w:r>
      <w:r>
        <w:rPr/>
        <w:t>桂城一中实验室、功能室设备采购</w:t>
      </w:r>
      <w:r>
        <w:rPr/>
        <w:t>招标中获中标（采购项目编号：</w:t>
      </w:r>
      <w:r>
        <w:rPr/>
        <w:t>FS2024（NH01）XZ0002</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广东信诚招标代理咨询有限公司</w:t>
      </w:r>
    </w:p>
    <w:p>
      <w:pPr>
        <w:pStyle w:val="null3"/>
        <w:ind w:firstLine="480"/>
      </w:pPr>
      <w:r>
        <w:rPr/>
        <w:t>我单位已登记并准备参与“</w:t>
      </w:r>
      <w:r>
        <w:rPr/>
        <w:t>桂城一中实验室、功能室设备采购</w:t>
      </w:r>
      <w:r>
        <w:rPr/>
        <w:t>”项目（采购项目编号：</w:t>
      </w:r>
      <w:r>
        <w:rPr/>
        <w:t>FS2024（NH01）XZ0002</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